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48F8B" w14:textId="515D585C" w:rsidR="00EB73A5" w:rsidRPr="00112E2C" w:rsidRDefault="00EB73A5" w:rsidP="00EB73A5">
      <w:pPr>
        <w:pStyle w:val="3GPPHeader"/>
        <w:spacing w:after="60"/>
        <w:rPr>
          <w:sz w:val="32"/>
          <w:szCs w:val="32"/>
          <w:highlight w:val="yellow"/>
        </w:rPr>
      </w:pPr>
      <w:bookmarkStart w:id="0" w:name="_GoBack"/>
      <w:bookmarkEnd w:id="0"/>
      <w:r w:rsidRPr="00112E2C">
        <w:t>3GPP TSG-RAN WG2 #98-AH</w:t>
      </w:r>
      <w:r w:rsidRPr="00112E2C">
        <w:tab/>
      </w:r>
      <w:r w:rsidRPr="00112E2C">
        <w:rPr>
          <w:sz w:val="32"/>
          <w:szCs w:val="32"/>
        </w:rPr>
        <w:t>Tdoc R2-17</w:t>
      </w:r>
      <w:r w:rsidR="00767349">
        <w:rPr>
          <w:sz w:val="32"/>
          <w:szCs w:val="32"/>
        </w:rPr>
        <w:t>07127</w:t>
      </w:r>
    </w:p>
    <w:p w14:paraId="3DB3884F" w14:textId="77777777" w:rsidR="00EB73A5" w:rsidRPr="001900E3" w:rsidRDefault="00EB73A5" w:rsidP="00EB73A5">
      <w:pPr>
        <w:pStyle w:val="3GPPHeader"/>
      </w:pPr>
      <w:bookmarkStart w:id="1" w:name="OLE_LINK1"/>
      <w:r w:rsidRPr="001900E3">
        <w:rPr>
          <w:rFonts w:cs="Arial"/>
          <w:color w:val="000000"/>
          <w:szCs w:val="16"/>
        </w:rPr>
        <w:t>Qingdao</w:t>
      </w:r>
      <w:bookmarkEnd w:id="1"/>
      <w:r w:rsidRPr="001900E3">
        <w:t>, P.R. of China, 27</w:t>
      </w:r>
      <w:r w:rsidRPr="001900E3">
        <w:rPr>
          <w:vertAlign w:val="superscript"/>
        </w:rPr>
        <w:t>th</w:t>
      </w:r>
      <w:r w:rsidRPr="001900E3">
        <w:t xml:space="preserve"> – 29</w:t>
      </w:r>
      <w:r w:rsidRPr="001900E3">
        <w:rPr>
          <w:vertAlign w:val="superscript"/>
        </w:rPr>
        <w:t>th</w:t>
      </w:r>
      <w:r w:rsidRPr="001900E3">
        <w:t xml:space="preserve"> June 2017</w:t>
      </w:r>
    </w:p>
    <w:p w14:paraId="32BC18CC" w14:textId="77777777" w:rsidR="00E90E49" w:rsidRPr="001900E3" w:rsidRDefault="00E90E49" w:rsidP="00357380">
      <w:pPr>
        <w:pStyle w:val="3GPPHeader"/>
        <w:rPr>
          <w:rFonts w:cs="Arial"/>
        </w:rPr>
      </w:pPr>
    </w:p>
    <w:p w14:paraId="75100CB8" w14:textId="23AD789D" w:rsidR="00E90E49" w:rsidRPr="001900E3" w:rsidRDefault="00E90E49" w:rsidP="00311702">
      <w:pPr>
        <w:pStyle w:val="3GPPHeader"/>
        <w:rPr>
          <w:rFonts w:cs="Arial"/>
          <w:sz w:val="22"/>
        </w:rPr>
      </w:pPr>
      <w:r w:rsidRPr="001900E3">
        <w:rPr>
          <w:rFonts w:cs="Arial"/>
          <w:sz w:val="22"/>
        </w:rPr>
        <w:t>Agenda Item:</w:t>
      </w:r>
      <w:r w:rsidRPr="001900E3">
        <w:rPr>
          <w:rFonts w:cs="Arial"/>
          <w:sz w:val="22"/>
        </w:rPr>
        <w:tab/>
      </w:r>
      <w:r w:rsidR="003060FB" w:rsidRPr="001900E3">
        <w:rPr>
          <w:rFonts w:cs="Arial"/>
          <w:sz w:val="22"/>
        </w:rPr>
        <w:t>10.3.1.4</w:t>
      </w:r>
      <w:r w:rsidR="00EB73A5" w:rsidRPr="001900E3">
        <w:rPr>
          <w:rFonts w:cs="Arial"/>
          <w:sz w:val="22"/>
        </w:rPr>
        <w:t>.1</w:t>
      </w:r>
    </w:p>
    <w:p w14:paraId="03C4DB0B" w14:textId="77777777" w:rsidR="00E90E49" w:rsidRPr="001900E3" w:rsidRDefault="003D3C45" w:rsidP="00F64C2B">
      <w:pPr>
        <w:pStyle w:val="3GPPHeader"/>
        <w:rPr>
          <w:rFonts w:cs="Arial"/>
          <w:sz w:val="22"/>
        </w:rPr>
      </w:pPr>
      <w:r w:rsidRPr="001900E3">
        <w:rPr>
          <w:rFonts w:cs="Arial"/>
          <w:sz w:val="22"/>
        </w:rPr>
        <w:t>Source:</w:t>
      </w:r>
      <w:r w:rsidR="00E90E49" w:rsidRPr="001900E3">
        <w:rPr>
          <w:rFonts w:cs="Arial"/>
          <w:sz w:val="22"/>
        </w:rPr>
        <w:tab/>
      </w:r>
      <w:r w:rsidR="00F64C2B" w:rsidRPr="001900E3">
        <w:rPr>
          <w:rFonts w:cs="Arial"/>
          <w:sz w:val="22"/>
        </w:rPr>
        <w:t>Ericsson</w:t>
      </w:r>
    </w:p>
    <w:p w14:paraId="3213F390" w14:textId="39C0BAD8" w:rsidR="00E90E49" w:rsidRPr="001900E3" w:rsidRDefault="003D3C45" w:rsidP="00311702">
      <w:pPr>
        <w:pStyle w:val="3GPPHeader"/>
        <w:rPr>
          <w:rFonts w:cs="Arial"/>
          <w:sz w:val="22"/>
        </w:rPr>
      </w:pPr>
      <w:r w:rsidRPr="001900E3">
        <w:rPr>
          <w:rFonts w:cs="Arial"/>
          <w:sz w:val="22"/>
        </w:rPr>
        <w:t>Title:</w:t>
      </w:r>
      <w:r w:rsidR="00E90E49" w:rsidRPr="001900E3">
        <w:rPr>
          <w:rFonts w:cs="Arial"/>
          <w:sz w:val="22"/>
        </w:rPr>
        <w:tab/>
      </w:r>
      <w:r w:rsidR="00870431" w:rsidRPr="001900E3">
        <w:rPr>
          <w:rFonts w:cs="Arial"/>
          <w:sz w:val="22"/>
        </w:rPr>
        <w:t>Service Priority Handling in Random Access</w:t>
      </w:r>
    </w:p>
    <w:p w14:paraId="4273A87D" w14:textId="77777777" w:rsidR="00E90E49" w:rsidRPr="00112E2C" w:rsidRDefault="00E90E49" w:rsidP="00D546FF">
      <w:pPr>
        <w:pStyle w:val="3GPPHeader"/>
        <w:rPr>
          <w:rFonts w:cs="Arial"/>
          <w:sz w:val="22"/>
        </w:rPr>
      </w:pPr>
      <w:r w:rsidRPr="00112E2C">
        <w:rPr>
          <w:rFonts w:cs="Arial"/>
          <w:sz w:val="22"/>
        </w:rPr>
        <w:t>Document for:</w:t>
      </w:r>
      <w:r w:rsidRPr="00112E2C">
        <w:rPr>
          <w:rFonts w:cs="Arial"/>
          <w:sz w:val="22"/>
        </w:rPr>
        <w:tab/>
        <w:t>Discussion, Decision</w:t>
      </w:r>
    </w:p>
    <w:p w14:paraId="6A13A0B2" w14:textId="77777777" w:rsidR="00E90E49" w:rsidRPr="00112E2C" w:rsidRDefault="00E90E49" w:rsidP="00E90E49">
      <w:pPr>
        <w:rPr>
          <w:rFonts w:cs="Arial"/>
        </w:rPr>
      </w:pPr>
    </w:p>
    <w:p w14:paraId="0E08ABFA" w14:textId="77777777" w:rsidR="00C24345" w:rsidRPr="00112E2C" w:rsidRDefault="00E90E49" w:rsidP="00A2052C">
      <w:pPr>
        <w:pStyle w:val="Heading1"/>
        <w:rPr>
          <w:lang w:val="en-US"/>
        </w:rPr>
      </w:pPr>
      <w:r w:rsidRPr="00112E2C">
        <w:rPr>
          <w:lang w:val="en-US"/>
        </w:rPr>
        <w:t>Introduction</w:t>
      </w:r>
    </w:p>
    <w:p w14:paraId="7DBA4B17" w14:textId="3F74F839" w:rsidR="00A2052C" w:rsidRPr="001900E3" w:rsidRDefault="00306924" w:rsidP="00112E2C">
      <w:pPr>
        <w:pStyle w:val="BodyText"/>
      </w:pPr>
      <w:r w:rsidRPr="001900E3">
        <w:t>This contribution addresses some possible enhancements to the Random Access procedure in NR. It discusses aspects such as back-off when a RAR with back-off indication is received after the preamble transmission. It further discusses methods to enhance the preamble and Message 3 reception when the random access is done for high priority data</w:t>
      </w:r>
      <w:r w:rsidR="00705165" w:rsidRPr="001900E3">
        <w:t>.</w:t>
      </w:r>
    </w:p>
    <w:p w14:paraId="39720750" w14:textId="3234286A" w:rsidR="00017563" w:rsidRPr="001900E3" w:rsidRDefault="00017563" w:rsidP="00112E2C">
      <w:pPr>
        <w:pStyle w:val="BodyText"/>
      </w:pPr>
      <w:r w:rsidRPr="001900E3">
        <w:t>In RAN2#98, the following agreements where made</w:t>
      </w:r>
    </w:p>
    <w:p w14:paraId="668F638C" w14:textId="77777777" w:rsidR="00017563" w:rsidRPr="00112E2C" w:rsidRDefault="00017563" w:rsidP="00017563">
      <w:pPr>
        <w:pStyle w:val="Doc-text2"/>
        <w:pBdr>
          <w:top w:val="single" w:sz="4" w:space="1" w:color="auto"/>
          <w:left w:val="single" w:sz="4" w:space="4" w:color="auto"/>
          <w:bottom w:val="single" w:sz="4" w:space="1" w:color="auto"/>
          <w:right w:val="single" w:sz="4" w:space="4" w:color="auto"/>
        </w:pBdr>
      </w:pPr>
      <w:r w:rsidRPr="00112E2C">
        <w:t xml:space="preserve">Agreements </w:t>
      </w:r>
    </w:p>
    <w:p w14:paraId="25EAE9BF"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40160FD7" w14:textId="77777777" w:rsidR="00017563" w:rsidRPr="001900E3" w:rsidRDefault="00017563" w:rsidP="00017563">
      <w:pPr>
        <w:pStyle w:val="Doc-text2"/>
        <w:pBdr>
          <w:top w:val="single" w:sz="4" w:space="1" w:color="auto"/>
          <w:left w:val="single" w:sz="4" w:space="4" w:color="auto"/>
          <w:bottom w:val="single" w:sz="4" w:space="1" w:color="auto"/>
          <w:right w:val="single" w:sz="4" w:space="4" w:color="auto"/>
        </w:pBdr>
        <w:ind w:left="1259" w:firstLine="0"/>
      </w:pPr>
      <w:r w:rsidRPr="001900E3">
        <w:t xml:space="preserve">  </w:t>
      </w:r>
    </w:p>
    <w:p w14:paraId="296A8193" w14:textId="77777777" w:rsidR="00017563" w:rsidRPr="00112E2C" w:rsidRDefault="00017563" w:rsidP="00017563">
      <w:pPr>
        <w:pStyle w:val="Doc-text2"/>
        <w:pBdr>
          <w:top w:val="single" w:sz="4" w:space="1" w:color="auto"/>
          <w:left w:val="single" w:sz="4" w:space="4" w:color="auto"/>
          <w:bottom w:val="single" w:sz="4" w:space="1" w:color="auto"/>
          <w:right w:val="single" w:sz="4" w:space="4" w:color="auto"/>
        </w:pBdr>
        <w:ind w:left="1259" w:firstLine="0"/>
      </w:pPr>
      <w:r w:rsidRPr="00112E2C">
        <w:t>As in LTE:</w:t>
      </w:r>
    </w:p>
    <w:p w14:paraId="75F9AF67"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After transmitting the RACH preamble, UE monitors for RAR in RAR window</w:t>
      </w:r>
    </w:p>
    <w:p w14:paraId="06CAFBCE"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RAR window starts at fixed duration from the end of RACH transmission occasion. The value of fixed duration is FFS and shorter than LTE.</w:t>
      </w:r>
    </w:p>
    <w:p w14:paraId="342ACB34"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 xml:space="preserve">The size of RAR window is configurable </w:t>
      </w:r>
    </w:p>
    <w:p w14:paraId="68C25AA9"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RAR reception is successful if received RAR corresponds to both the RACH preamble transmitted by UE and RACH resource in which UE has transmitted the RACH preamble</w:t>
      </w:r>
    </w:p>
    <w:p w14:paraId="031CFE42"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As in LTE, random access procedure can be performed on PCell as well as SCell. In case of SCell (other than PSCell), only contention free random access procedure is performed. Random access procedure for SCell (other than PSCell) is only initiated by network.</w:t>
      </w:r>
    </w:p>
    <w:p w14:paraId="0A52DCEE"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 xml:space="preserve">When performing random access procedure on the PCell while CA is configured, UE transmits the RACH preamble on PCell and receives the corresponding RAR on PCell. </w:t>
      </w:r>
    </w:p>
    <w:p w14:paraId="27F25DB9"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When performing contention free random access procedure on the SCell while CA is configured, UE transmits the RACH preamble on SCell and receives the corresponding RAR on PCell.</w:t>
      </w:r>
    </w:p>
    <w:p w14:paraId="180242B7"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t>When performing random access procedure on the PCell or PSCell while DC is configured, UE transmits the RACH preamble and receives RAR on corresponding cell.</w:t>
      </w:r>
    </w:p>
    <w:p w14:paraId="29C619C5" w14:textId="77777777" w:rsidR="00017563" w:rsidRPr="001900E3" w:rsidRDefault="00017563" w:rsidP="00017563">
      <w:pPr>
        <w:pStyle w:val="Doc-text2"/>
        <w:numPr>
          <w:ilvl w:val="0"/>
          <w:numId w:val="16"/>
        </w:numPr>
        <w:pBdr>
          <w:top w:val="single" w:sz="4" w:space="1" w:color="auto"/>
          <w:left w:val="single" w:sz="4" w:space="4" w:color="auto"/>
          <w:bottom w:val="single" w:sz="4" w:space="1" w:color="auto"/>
          <w:right w:val="single" w:sz="4" w:space="4" w:color="auto"/>
        </w:pBdr>
        <w:spacing w:after="200"/>
      </w:pPr>
      <w:r w:rsidRPr="001900E3">
        <w:lastRenderedPageBreak/>
        <w:t>when performing contention free random access procedure on the SCell (other than PSCell) while DC is configured, UE transmits the RACH preamble on SCell and receives the corresponding RAR on PCell for MCG and PSCell for SCG.</w:t>
      </w:r>
    </w:p>
    <w:p w14:paraId="2FD76E00" w14:textId="77777777" w:rsidR="00017563" w:rsidRPr="001900E3" w:rsidRDefault="00017563" w:rsidP="00017563">
      <w:pPr>
        <w:pStyle w:val="Doc-text2"/>
        <w:ind w:left="1259" w:firstLine="0"/>
      </w:pPr>
    </w:p>
    <w:p w14:paraId="728B24FB" w14:textId="77777777" w:rsidR="00017563" w:rsidRPr="001900E3" w:rsidRDefault="00017563" w:rsidP="00A2052C">
      <w:pPr>
        <w:rPr>
          <w:rFonts w:cs="Arial"/>
          <w:szCs w:val="20"/>
        </w:rPr>
      </w:pPr>
    </w:p>
    <w:p w14:paraId="6EDFB72D" w14:textId="1D5AEDB6" w:rsidR="004000E8" w:rsidRPr="00112E2C" w:rsidRDefault="004000E8" w:rsidP="00CE0424">
      <w:pPr>
        <w:pStyle w:val="Heading1"/>
        <w:rPr>
          <w:lang w:val="en-US"/>
        </w:rPr>
      </w:pPr>
      <w:bookmarkStart w:id="2" w:name="_Ref178064866"/>
      <w:r w:rsidRPr="00112E2C">
        <w:rPr>
          <w:lang w:val="en-US"/>
        </w:rPr>
        <w:t>Discussion</w:t>
      </w:r>
      <w:bookmarkEnd w:id="2"/>
    </w:p>
    <w:p w14:paraId="445E10CB" w14:textId="44F419E5" w:rsidR="00A55B9D" w:rsidRPr="00112E2C" w:rsidRDefault="00A55B9D" w:rsidP="00112E2C">
      <w:pPr>
        <w:pStyle w:val="BodyText"/>
      </w:pPr>
      <w:r w:rsidRPr="001900E3">
        <w:rPr>
          <w:noProof/>
        </w:rPr>
        <w:t xml:space="preserve">Considering the various QoS requirements of the services to be served in NR, some smaller enhancements without clearly breaking the common procedure should considered. Enhancement with low complexity should be considered to reduce the latency of delay sensitive service such as URLLC. For example, uplink transmit power boost could be considered during RA procedure for UE with high </w:t>
      </w:r>
      <w:r w:rsidR="00EA1ADB" w:rsidRPr="001900E3">
        <w:rPr>
          <w:noProof/>
        </w:rPr>
        <w:t>priority</w:t>
      </w:r>
      <w:r w:rsidRPr="001900E3">
        <w:rPr>
          <w:noProof/>
        </w:rPr>
        <w:t xml:space="preserve"> service to enhance the random access succes probability. Another example is to apply shorter back-off parameters to determine the time to initiate the next PRACH transmission when a RAR with back-off is received for UE</w:t>
      </w:r>
      <w:r w:rsidR="00414A57" w:rsidRPr="001900E3">
        <w:rPr>
          <w:noProof/>
        </w:rPr>
        <w:t>s</w:t>
      </w:r>
      <w:r w:rsidRPr="001900E3">
        <w:rPr>
          <w:noProof/>
        </w:rPr>
        <w:t xml:space="preserve"> with </w:t>
      </w:r>
      <w:r w:rsidR="00414A57" w:rsidRPr="001900E3">
        <w:rPr>
          <w:noProof/>
        </w:rPr>
        <w:t>high priority or low latency</w:t>
      </w:r>
      <w:r w:rsidRPr="001900E3">
        <w:rPr>
          <w:noProof/>
        </w:rPr>
        <w:t xml:space="preserve"> service</w:t>
      </w:r>
      <w:r w:rsidR="00414A57" w:rsidRPr="001900E3">
        <w:rPr>
          <w:noProof/>
        </w:rPr>
        <w:t xml:space="preserve">. </w:t>
      </w:r>
      <w:r w:rsidR="008F30E6">
        <w:rPr>
          <w:noProof/>
        </w:rPr>
        <w:t>These and other possible enhancements are also discussed in [1],</w:t>
      </w:r>
      <w:r w:rsidR="00853B87">
        <w:rPr>
          <w:noProof/>
        </w:rPr>
        <w:t xml:space="preserve"> </w:t>
      </w:r>
      <w:r w:rsidR="008F30E6">
        <w:rPr>
          <w:noProof/>
        </w:rPr>
        <w:t xml:space="preserve">[2] and [3]. </w:t>
      </w:r>
      <w:r w:rsidR="00EF57FD" w:rsidRPr="001900E3">
        <w:rPr>
          <w:noProof/>
        </w:rPr>
        <w:t>Both of these examples could be implemented with a small effort</w:t>
      </w:r>
      <w:r w:rsidR="00C407C5" w:rsidRPr="001900E3">
        <w:rPr>
          <w:noProof/>
        </w:rPr>
        <w:t xml:space="preserve">. </w:t>
      </w:r>
      <w:bookmarkStart w:id="3" w:name="_Hlk484596365"/>
      <w:r w:rsidR="00081492" w:rsidRPr="00853B87">
        <w:rPr>
          <w:noProof/>
        </w:rPr>
        <w:t xml:space="preserve">The high </w:t>
      </w:r>
      <w:r w:rsidR="00EA1ADB" w:rsidRPr="00853B87">
        <w:rPr>
          <w:noProof/>
        </w:rPr>
        <w:t>priority</w:t>
      </w:r>
      <w:r w:rsidR="00081492" w:rsidRPr="00853B87">
        <w:rPr>
          <w:noProof/>
        </w:rPr>
        <w:t xml:space="preserve"> data discussed in this contribution</w:t>
      </w:r>
      <w:r w:rsidR="00D74CC1" w:rsidRPr="00853B87">
        <w:rPr>
          <w:noProof/>
        </w:rPr>
        <w:t xml:space="preserve"> should be understood as</w:t>
      </w:r>
      <w:r w:rsidR="007E4212" w:rsidRPr="00853B87">
        <w:rPr>
          <w:noProof/>
        </w:rPr>
        <w:t xml:space="preserve"> data in the buffer of a high priority LCH. Other cases could be considered, such as</w:t>
      </w:r>
      <w:r w:rsidR="00081492" w:rsidRPr="00853B87">
        <w:rPr>
          <w:noProof/>
        </w:rPr>
        <w:t xml:space="preserve"> SRB</w:t>
      </w:r>
      <w:r w:rsidR="00A57F4F" w:rsidRPr="00853B87">
        <w:rPr>
          <w:noProof/>
        </w:rPr>
        <w:t xml:space="preserve">s for RRC signalling </w:t>
      </w:r>
      <w:r w:rsidR="007E4212" w:rsidRPr="00853B87">
        <w:rPr>
          <w:noProof/>
        </w:rPr>
        <w:t>during</w:t>
      </w:r>
      <w:r w:rsidR="00A57F4F" w:rsidRPr="00853B87">
        <w:rPr>
          <w:noProof/>
        </w:rPr>
        <w:t xml:space="preserve"> handover</w:t>
      </w:r>
      <w:r w:rsidR="00081492" w:rsidRPr="00853B87">
        <w:rPr>
          <w:noProof/>
        </w:rPr>
        <w:t xml:space="preserve"> </w:t>
      </w:r>
      <w:r w:rsidR="007E4212" w:rsidRPr="00853B87">
        <w:rPr>
          <w:noProof/>
        </w:rPr>
        <w:t>but we leave these situations for FFS</w:t>
      </w:r>
      <w:r w:rsidR="00081492" w:rsidRPr="00853B87">
        <w:rPr>
          <w:noProof/>
        </w:rPr>
        <w:t xml:space="preserve">. </w:t>
      </w:r>
      <w:r w:rsidR="00081492" w:rsidRPr="00112E2C">
        <w:rPr>
          <w:noProof/>
        </w:rPr>
        <w:t>W</w:t>
      </w:r>
      <w:r w:rsidR="00414A57" w:rsidRPr="00112E2C">
        <w:rPr>
          <w:noProof/>
        </w:rPr>
        <w:t>e make the following proposal</w:t>
      </w:r>
      <w:r w:rsidRPr="00112E2C">
        <w:t>.</w:t>
      </w:r>
      <w:bookmarkEnd w:id="3"/>
    </w:p>
    <w:p w14:paraId="7ABAE334" w14:textId="6F3EFFC0" w:rsidR="009348D4" w:rsidRPr="00853B87" w:rsidRDefault="009348D4" w:rsidP="009348D4">
      <w:pPr>
        <w:pStyle w:val="Proposal"/>
        <w:rPr>
          <w:rFonts w:cs="Arial"/>
          <w:szCs w:val="20"/>
        </w:rPr>
      </w:pPr>
      <w:bookmarkStart w:id="4" w:name="_Toc484154272"/>
      <w:bookmarkStart w:id="5" w:name="_Toc484614713"/>
      <w:bookmarkStart w:id="6" w:name="_Toc484694761"/>
      <w:bookmarkStart w:id="7" w:name="_Toc484696069"/>
      <w:bookmarkStart w:id="8" w:name="_Toc484696286"/>
      <w:bookmarkStart w:id="9" w:name="_Toc484697008"/>
      <w:bookmarkStart w:id="10" w:name="_Toc485037606"/>
      <w:bookmarkStart w:id="11" w:name="_Toc485038407"/>
      <w:bookmarkStart w:id="12" w:name="_Toc485200918"/>
      <w:bookmarkStart w:id="13" w:name="_Toc484086049"/>
      <w:bookmarkStart w:id="14" w:name="_Toc484154273"/>
      <w:bookmarkStart w:id="15" w:name="_Toc484614714"/>
      <w:bookmarkStart w:id="16" w:name="_Toc484694762"/>
      <w:bookmarkStart w:id="17" w:name="_Toc484696070"/>
      <w:bookmarkStart w:id="18" w:name="_Toc484696287"/>
      <w:bookmarkStart w:id="19" w:name="_Toc484697009"/>
      <w:bookmarkStart w:id="20" w:name="_Toc484699351"/>
      <w:bookmarkStart w:id="21" w:name="_Toc485036927"/>
      <w:bookmarkStart w:id="22" w:name="_Toc485037607"/>
      <w:bookmarkStart w:id="23" w:name="_Toc485038408"/>
      <w:bookmarkStart w:id="24" w:name="_Toc485200919"/>
      <w:bookmarkStart w:id="25" w:name="_Toc485310405"/>
      <w:bookmarkStart w:id="26" w:name="_Toc485401505"/>
      <w:bookmarkEnd w:id="4"/>
      <w:bookmarkEnd w:id="5"/>
      <w:bookmarkEnd w:id="6"/>
      <w:bookmarkEnd w:id="7"/>
      <w:bookmarkEnd w:id="8"/>
      <w:bookmarkEnd w:id="9"/>
      <w:bookmarkEnd w:id="10"/>
      <w:bookmarkEnd w:id="11"/>
      <w:bookmarkEnd w:id="12"/>
      <w:r w:rsidRPr="001900E3">
        <w:rPr>
          <w:rFonts w:cs="Arial"/>
        </w:rPr>
        <w:t xml:space="preserve">Without clearly breaking the commonality of RA procedure, some low complexity RA enhancements (e.g. power control, back-off) for </w:t>
      </w:r>
      <w:r w:rsidR="00543CAC" w:rsidRPr="001900E3">
        <w:rPr>
          <w:rFonts w:cs="Arial"/>
        </w:rPr>
        <w:t>high prio</w:t>
      </w:r>
      <w:r w:rsidR="00017563" w:rsidRPr="001900E3">
        <w:rPr>
          <w:rFonts w:cs="Arial"/>
        </w:rPr>
        <w:t>rity</w:t>
      </w:r>
      <w:r w:rsidR="00543CAC" w:rsidRPr="00853B87">
        <w:rPr>
          <w:rFonts w:cs="Arial"/>
        </w:rPr>
        <w:t xml:space="preserve"> </w:t>
      </w:r>
      <w:r w:rsidR="00A57F4F" w:rsidRPr="00853B87">
        <w:rPr>
          <w:rFonts w:cs="Arial"/>
        </w:rPr>
        <w:t>scenarios</w:t>
      </w:r>
      <w:r w:rsidRPr="00853B87">
        <w:rPr>
          <w:rFonts w:cs="Arial"/>
        </w:rPr>
        <w:t>, should not be precluded</w:t>
      </w:r>
      <w:r w:rsidRPr="00853B87">
        <w:rPr>
          <w:rFonts w:cs="Arial"/>
          <w:szCs w:val="20"/>
        </w:rPr>
        <w: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95512D6" w14:textId="7FFB0F05" w:rsidR="00306924" w:rsidRPr="00112E2C" w:rsidRDefault="004F04E7" w:rsidP="00112E2C">
      <w:pPr>
        <w:pStyle w:val="Heading2"/>
        <w:rPr>
          <w:lang w:val="en-US"/>
        </w:rPr>
      </w:pPr>
      <w:r w:rsidRPr="00112E2C">
        <w:rPr>
          <w:lang w:val="en-US"/>
        </w:rPr>
        <w:t>Random Access e</w:t>
      </w:r>
      <w:bookmarkStart w:id="27" w:name="_Ref189046994"/>
      <w:r w:rsidR="00306924" w:rsidRPr="00112E2C">
        <w:rPr>
          <w:lang w:val="en-US"/>
        </w:rPr>
        <w:t xml:space="preserve">nhancements for </w:t>
      </w:r>
      <w:r w:rsidRPr="00112E2C">
        <w:rPr>
          <w:lang w:val="en-US"/>
        </w:rPr>
        <w:t xml:space="preserve">in-active or connected UEs </w:t>
      </w:r>
    </w:p>
    <w:p w14:paraId="1651E5D3" w14:textId="35885B34" w:rsidR="007D37EC" w:rsidRPr="001900E3" w:rsidRDefault="007D37EC" w:rsidP="00306924">
      <w:pPr>
        <w:rPr>
          <w:rFonts w:cs="Arial"/>
          <w:szCs w:val="20"/>
        </w:rPr>
      </w:pPr>
      <w:r w:rsidRPr="001900E3">
        <w:rPr>
          <w:rFonts w:cs="Arial"/>
          <w:szCs w:val="20"/>
        </w:rPr>
        <w:t xml:space="preserve">At RAN2#98 improvements and enhancements to random access were discussed with the focus on random access in RRC_IDLE. In this text we focus on enhancements for UEs in RRC_CONNECTED or RRC_INACTIVE. </w:t>
      </w:r>
    </w:p>
    <w:p w14:paraId="38FF134F" w14:textId="34FAD88A" w:rsidR="00306924" w:rsidRPr="00853B87" w:rsidRDefault="00306924" w:rsidP="00306924">
      <w:pPr>
        <w:rPr>
          <w:rFonts w:cs="Arial"/>
          <w:szCs w:val="20"/>
        </w:rPr>
      </w:pPr>
      <w:r w:rsidRPr="00853B87">
        <w:rPr>
          <w:rFonts w:cs="Arial"/>
          <w:szCs w:val="20"/>
        </w:rPr>
        <w:t>A</w:t>
      </w:r>
      <w:r w:rsidR="00414A57" w:rsidRPr="00853B87">
        <w:rPr>
          <w:rFonts w:cs="Arial"/>
          <w:szCs w:val="20"/>
        </w:rPr>
        <w:t xml:space="preserve"> situation that could be improved </w:t>
      </w:r>
      <w:r w:rsidR="007E4212" w:rsidRPr="00853B87">
        <w:rPr>
          <w:rFonts w:cs="Arial"/>
          <w:szCs w:val="20"/>
        </w:rPr>
        <w:t xml:space="preserve">compared to LTE would be </w:t>
      </w:r>
      <w:r w:rsidR="004F04E7" w:rsidRPr="00853B87">
        <w:rPr>
          <w:rFonts w:cs="Arial"/>
          <w:szCs w:val="20"/>
        </w:rPr>
        <w:t>for in-active or connected UEs which have an RRC connection</w:t>
      </w:r>
      <w:r w:rsidR="007E4212" w:rsidRPr="00853B87">
        <w:rPr>
          <w:rFonts w:cs="Arial"/>
          <w:szCs w:val="20"/>
        </w:rPr>
        <w:t xml:space="preserve"> that</w:t>
      </w:r>
      <w:r w:rsidRPr="00853B87">
        <w:rPr>
          <w:rFonts w:cs="Arial"/>
          <w:szCs w:val="20"/>
        </w:rPr>
        <w:t xml:space="preserve"> detects a RAR requiring back-off after the preamble transmission. That is, there </w:t>
      </w:r>
      <w:r w:rsidR="00C407C5" w:rsidRPr="00853B87">
        <w:rPr>
          <w:rFonts w:cs="Arial"/>
          <w:szCs w:val="20"/>
        </w:rPr>
        <w:t>have been more than one preamble transmission on a PRACH resource and the gNB is unable to process all requests</w:t>
      </w:r>
      <w:r w:rsidRPr="00853B87">
        <w:rPr>
          <w:rFonts w:cs="Arial"/>
          <w:szCs w:val="20"/>
        </w:rPr>
        <w:t xml:space="preserve">. This will typically happen in case of high load when the gNB needs to reduce the load from RA. In LTE the back-off orders all UEs transmitting a preamble on the PRACH resource to back-off a random time before retransmitting a preamble. This mechanism is rather crude and cannot distinguish between UEs with high priority data </w:t>
      </w:r>
      <w:r w:rsidR="00C03E10" w:rsidRPr="00853B87">
        <w:rPr>
          <w:rFonts w:cs="Arial"/>
          <w:szCs w:val="20"/>
        </w:rPr>
        <w:t>and UEs with e.g. MBB data.</w:t>
      </w:r>
      <w:r w:rsidRPr="00853B87">
        <w:rPr>
          <w:rFonts w:cs="Arial"/>
          <w:szCs w:val="20"/>
        </w:rPr>
        <w:t xml:space="preserve"> We believe that a UE with high priority data should have a shorter back-off than a UE with low</w:t>
      </w:r>
      <w:r w:rsidR="00EA1ADB" w:rsidRPr="00853B87">
        <w:rPr>
          <w:rFonts w:cs="Arial"/>
          <w:szCs w:val="20"/>
        </w:rPr>
        <w:t xml:space="preserve"> </w:t>
      </w:r>
      <w:r w:rsidRPr="00853B87">
        <w:rPr>
          <w:rFonts w:cs="Arial"/>
          <w:szCs w:val="20"/>
        </w:rPr>
        <w:t>priority data. Allowing a more detailed back-off scheme would increase the possibilities for efficient resource management, but mechanisms such as Access Class Barring should also be considered.</w:t>
      </w:r>
    </w:p>
    <w:p w14:paraId="2C949EF5" w14:textId="541BBA1E" w:rsidR="00306924" w:rsidRPr="001900E3" w:rsidRDefault="00306924" w:rsidP="00306924">
      <w:pPr>
        <w:pStyle w:val="Proposal"/>
        <w:rPr>
          <w:rFonts w:cs="Arial"/>
          <w:szCs w:val="20"/>
        </w:rPr>
      </w:pPr>
      <w:bookmarkStart w:id="28" w:name="_Toc478042152"/>
      <w:bookmarkStart w:id="29" w:name="_Toc478042153"/>
      <w:bookmarkStart w:id="30" w:name="_Toc478042154"/>
      <w:bookmarkStart w:id="31" w:name="_Toc478129753"/>
      <w:bookmarkStart w:id="32" w:name="_Toc478151625"/>
      <w:bookmarkStart w:id="33" w:name="_Toc480793392"/>
      <w:bookmarkStart w:id="34" w:name="_Toc480881937"/>
      <w:bookmarkStart w:id="35" w:name="_Toc480896474"/>
      <w:bookmarkStart w:id="36" w:name="_Toc480898298"/>
      <w:bookmarkStart w:id="37" w:name="_Toc481141923"/>
      <w:bookmarkStart w:id="38" w:name="_Toc481477080"/>
      <w:bookmarkStart w:id="39" w:name="_Toc481505041"/>
      <w:bookmarkStart w:id="40" w:name="_Toc481682036"/>
      <w:bookmarkStart w:id="41" w:name="_Toc481867041"/>
      <w:bookmarkStart w:id="42" w:name="_Toc484086050"/>
      <w:bookmarkStart w:id="43" w:name="_Toc484154274"/>
      <w:bookmarkStart w:id="44" w:name="_Toc484614715"/>
      <w:bookmarkStart w:id="45" w:name="_Toc484694764"/>
      <w:bookmarkStart w:id="46" w:name="_Toc484696072"/>
      <w:bookmarkStart w:id="47" w:name="_Toc484696289"/>
      <w:bookmarkStart w:id="48" w:name="_Toc484697011"/>
      <w:bookmarkStart w:id="49" w:name="_Toc484699353"/>
      <w:bookmarkStart w:id="50" w:name="_Toc485036929"/>
      <w:bookmarkStart w:id="51" w:name="_Toc485037608"/>
      <w:bookmarkStart w:id="52" w:name="_Toc485038409"/>
      <w:bookmarkStart w:id="53" w:name="_Toc485200920"/>
      <w:bookmarkStart w:id="54" w:name="_Toc485310406"/>
      <w:bookmarkStart w:id="55" w:name="_Toc477952510"/>
      <w:bookmarkStart w:id="56" w:name="_Toc478042155"/>
      <w:bookmarkStart w:id="57" w:name="_Toc485401506"/>
      <w:bookmarkEnd w:id="28"/>
      <w:bookmarkEnd w:id="29"/>
      <w:bookmarkEnd w:id="30"/>
      <w:r w:rsidRPr="00853B87">
        <w:rPr>
          <w:rFonts w:cs="Arial"/>
          <w:szCs w:val="20"/>
        </w:rPr>
        <w:t>When performing random access back-off as a result from receiving a RAR with back-off, a UE</w:t>
      </w:r>
      <w:r w:rsidR="001E3FFA" w:rsidRPr="00853B87">
        <w:rPr>
          <w:rFonts w:cs="Arial"/>
          <w:szCs w:val="20"/>
        </w:rPr>
        <w:t xml:space="preserve"> in RRC_CONNECTED or RRC_INACTIVE</w:t>
      </w:r>
      <w:r w:rsidRPr="00853B87">
        <w:rPr>
          <w:rFonts w:cs="Arial"/>
          <w:szCs w:val="20"/>
        </w:rPr>
        <w:t xml:space="preserve"> with </w:t>
      </w:r>
      <w:r w:rsidR="007D37EC" w:rsidRPr="00853B87">
        <w:rPr>
          <w:rFonts w:cs="Arial"/>
          <w:szCs w:val="20"/>
        </w:rPr>
        <w:t xml:space="preserve">data on an LCH with </w:t>
      </w:r>
      <w:r w:rsidRPr="00853B87">
        <w:rPr>
          <w:rFonts w:cs="Arial"/>
          <w:szCs w:val="20"/>
        </w:rPr>
        <w:t>high</w:t>
      </w:r>
      <w:r w:rsidR="00017563" w:rsidRPr="00853B87">
        <w:rPr>
          <w:rFonts w:cs="Arial"/>
          <w:szCs w:val="20"/>
        </w:rPr>
        <w:t xml:space="preserve"> </w:t>
      </w:r>
      <w:r w:rsidRPr="00853B87">
        <w:rPr>
          <w:rFonts w:cs="Arial"/>
          <w:szCs w:val="20"/>
        </w:rPr>
        <w:t xml:space="preserve">priority shall apply a shorter back-off than a UE with </w:t>
      </w:r>
      <w:r w:rsidR="007D37EC" w:rsidRPr="00853B87">
        <w:rPr>
          <w:rFonts w:cs="Arial"/>
          <w:szCs w:val="20"/>
        </w:rPr>
        <w:t xml:space="preserve">data on an LCH with </w:t>
      </w:r>
      <w:r w:rsidRPr="00853B87">
        <w:rPr>
          <w:rFonts w:cs="Arial"/>
          <w:szCs w:val="20"/>
        </w:rPr>
        <w:t>low</w:t>
      </w:r>
      <w:r w:rsidR="00EA1ADB" w:rsidRPr="00853B87">
        <w:rPr>
          <w:rFonts w:cs="Arial"/>
          <w:szCs w:val="20"/>
        </w:rPr>
        <w:t xml:space="preserve"> </w:t>
      </w:r>
      <w:r w:rsidRPr="00853B87">
        <w:rPr>
          <w:rFonts w:cs="Arial"/>
          <w:szCs w:val="20"/>
        </w:rPr>
        <w:t>priority.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7"/>
    </w:p>
    <w:bookmarkEnd w:id="55"/>
    <w:bookmarkEnd w:id="56"/>
    <w:p w14:paraId="050FD5F9" w14:textId="7A0A4D6A" w:rsidR="00306924" w:rsidRPr="00853B87" w:rsidRDefault="00306924" w:rsidP="00306924">
      <w:pPr>
        <w:rPr>
          <w:rFonts w:cs="Arial"/>
          <w:szCs w:val="20"/>
        </w:rPr>
      </w:pPr>
      <w:r w:rsidRPr="001900E3">
        <w:rPr>
          <w:rFonts w:cs="Arial"/>
          <w:szCs w:val="20"/>
        </w:rPr>
        <w:t xml:space="preserve">Another </w:t>
      </w:r>
      <w:r w:rsidR="00A254BA" w:rsidRPr="001900E3">
        <w:rPr>
          <w:rFonts w:cs="Arial"/>
          <w:szCs w:val="20"/>
        </w:rPr>
        <w:t xml:space="preserve">low complexity </w:t>
      </w:r>
      <w:r w:rsidRPr="00853B87">
        <w:rPr>
          <w:rFonts w:cs="Arial"/>
          <w:szCs w:val="20"/>
        </w:rPr>
        <w:t xml:space="preserve">enhancement </w:t>
      </w:r>
      <w:r w:rsidR="004F04E7" w:rsidRPr="00853B87">
        <w:rPr>
          <w:rFonts w:cs="Arial"/>
          <w:szCs w:val="20"/>
        </w:rPr>
        <w:t xml:space="preserve">in-active or connected UEs which have an RRC connection </w:t>
      </w:r>
      <w:r w:rsidRPr="00853B87">
        <w:rPr>
          <w:rFonts w:cs="Arial"/>
          <w:szCs w:val="20"/>
        </w:rPr>
        <w:t>compared to the LTE random access procedure would be to increase the probability to detect preambles sent by UEs with high priority data. In LTE, PRACH transmission power is selected based on</w:t>
      </w:r>
    </w:p>
    <w:p w14:paraId="4B905772" w14:textId="77777777" w:rsidR="00306924" w:rsidRPr="00853B87" w:rsidRDefault="00306924" w:rsidP="00306924">
      <w:pPr>
        <w:pStyle w:val="B1"/>
        <w:rPr>
          <w:rFonts w:cs="Arial"/>
          <w:szCs w:val="20"/>
        </w:rPr>
      </w:pPr>
      <w:r w:rsidRPr="00853B87">
        <w:rPr>
          <w:rFonts w:cs="Arial"/>
          <w:szCs w:val="20"/>
        </w:rPr>
        <w:t>-</w:t>
      </w:r>
      <w:r w:rsidRPr="00853B87">
        <w:rPr>
          <w:rFonts w:cs="Arial"/>
          <w:szCs w:val="20"/>
        </w:rPr>
        <w:tab/>
        <w:t xml:space="preserve">set PREAMBLE_RECEIVED_TARGET_POWER to </w:t>
      </w:r>
      <w:r w:rsidRPr="00853B87">
        <w:rPr>
          <w:rFonts w:cs="Arial"/>
          <w:i/>
          <w:szCs w:val="20"/>
        </w:rPr>
        <w:t>preambleInitialReceivedTargetPower</w:t>
      </w:r>
      <w:r w:rsidRPr="00853B87">
        <w:rPr>
          <w:rFonts w:cs="Arial"/>
          <w:szCs w:val="20"/>
        </w:rPr>
        <w:t xml:space="preserve"> + DELTA_PREAMBLE + (PREAMBLE_TRANSMISSION_COUNTER – 1) * </w:t>
      </w:r>
      <w:r w:rsidRPr="00853B87">
        <w:rPr>
          <w:rFonts w:cs="Arial"/>
          <w:i/>
          <w:szCs w:val="20"/>
        </w:rPr>
        <w:t>powerRampingStep</w:t>
      </w:r>
      <w:r w:rsidRPr="00853B87">
        <w:rPr>
          <w:rFonts w:cs="Arial"/>
          <w:szCs w:val="20"/>
        </w:rPr>
        <w:t>;</w:t>
      </w:r>
    </w:p>
    <w:p w14:paraId="7B778DC5" w14:textId="1EB16066" w:rsidR="00306924" w:rsidRPr="00853B87" w:rsidRDefault="00306924" w:rsidP="00306924">
      <w:pPr>
        <w:pStyle w:val="BodyText"/>
        <w:rPr>
          <w:rFonts w:cs="Arial"/>
          <w:szCs w:val="20"/>
        </w:rPr>
      </w:pPr>
      <w:r w:rsidRPr="00853B87">
        <w:rPr>
          <w:rFonts w:cs="Arial"/>
          <w:szCs w:val="20"/>
        </w:rPr>
        <w:t>The PREAMBLE_RECEIVED_TARGET_POWER is used to calculate the transmit power</w:t>
      </w:r>
      <w:r w:rsidR="00A254BA" w:rsidRPr="00853B87">
        <w:rPr>
          <w:rFonts w:cs="Arial"/>
          <w:szCs w:val="20"/>
        </w:rPr>
        <w:t xml:space="preserve"> </w:t>
      </w:r>
      <w:r w:rsidRPr="00853B87">
        <w:rPr>
          <w:rFonts w:cs="Arial"/>
          <w:szCs w:val="20"/>
        </w:rPr>
        <w:t xml:space="preserve">of PRACH </w:t>
      </w:r>
      <w:r w:rsidR="00A254BA" w:rsidRPr="00853B87">
        <w:rPr>
          <w:rFonts w:cs="Arial"/>
          <w:szCs w:val="20"/>
        </w:rPr>
        <w:t>by adding the UEs path loss to the serving cell to this parameter. A</w:t>
      </w:r>
      <w:r w:rsidRPr="00853B87">
        <w:rPr>
          <w:rFonts w:cs="Arial"/>
          <w:szCs w:val="20"/>
        </w:rPr>
        <w:t xml:space="preserve"> higher</w:t>
      </w:r>
      <w:r w:rsidRPr="00112E2C">
        <w:rPr>
          <w:rStyle w:val="IvDbodytextChar"/>
          <w:rFonts w:cs="Arial"/>
          <w:i/>
          <w:szCs w:val="20"/>
          <w:lang w:val="en-US"/>
        </w:rPr>
        <w:t xml:space="preserve"> </w:t>
      </w:r>
      <w:r w:rsidRPr="001900E3">
        <w:rPr>
          <w:rFonts w:cs="Arial"/>
          <w:szCs w:val="20"/>
        </w:rPr>
        <w:t>PREAMBLE_RECEIVED_TARGET_POWER means higher transmit power of PRACH.</w:t>
      </w:r>
      <w:r w:rsidR="00A254BA" w:rsidRPr="001900E3">
        <w:rPr>
          <w:rFonts w:cs="Arial"/>
          <w:szCs w:val="20"/>
        </w:rPr>
        <w:t xml:space="preserve"> Since the UEs path </w:t>
      </w:r>
      <w:r w:rsidR="00A254BA" w:rsidRPr="001900E3">
        <w:rPr>
          <w:rFonts w:cs="Arial"/>
          <w:szCs w:val="20"/>
        </w:rPr>
        <w:lastRenderedPageBreak/>
        <w:t>loss estimate may be inaccurate</w:t>
      </w:r>
      <w:r w:rsidR="00703E85" w:rsidRPr="001900E3">
        <w:rPr>
          <w:rFonts w:cs="Arial"/>
          <w:szCs w:val="20"/>
        </w:rPr>
        <w:t xml:space="preserve"> due to measurement errors, changing fading etc.</w:t>
      </w:r>
      <w:r w:rsidR="00A254BA" w:rsidRPr="001900E3">
        <w:rPr>
          <w:rFonts w:cs="Arial"/>
          <w:szCs w:val="20"/>
        </w:rPr>
        <w:t>, it may happen that the UE needs to re-try</w:t>
      </w:r>
      <w:r w:rsidR="00A254BA" w:rsidRPr="00853B87">
        <w:rPr>
          <w:rFonts w:cs="Arial"/>
          <w:szCs w:val="20"/>
        </w:rPr>
        <w:t xml:space="preserve"> with a higher transmission power using the power ramping procedure.</w:t>
      </w:r>
    </w:p>
    <w:p w14:paraId="3486CB35" w14:textId="737A72AC" w:rsidR="00306924" w:rsidRPr="00853B87" w:rsidRDefault="00A254BA" w:rsidP="00306924">
      <w:pPr>
        <w:pStyle w:val="BodyText"/>
        <w:rPr>
          <w:rFonts w:cs="Arial"/>
          <w:szCs w:val="20"/>
        </w:rPr>
      </w:pPr>
      <w:r w:rsidRPr="00853B87">
        <w:rPr>
          <w:rFonts w:cs="Arial"/>
          <w:szCs w:val="20"/>
        </w:rPr>
        <w:t xml:space="preserve">A simple </w:t>
      </w:r>
      <w:r w:rsidR="00306924" w:rsidRPr="00853B87">
        <w:rPr>
          <w:rFonts w:cs="Arial"/>
          <w:szCs w:val="20"/>
        </w:rPr>
        <w:t xml:space="preserve">way to increase the detection probability of preambles for UEs with high priority services would be to increase the transmit power for PRACH for these </w:t>
      </w:r>
      <w:r w:rsidR="00F120BE" w:rsidRPr="00853B87">
        <w:rPr>
          <w:rFonts w:cs="Arial"/>
          <w:szCs w:val="20"/>
        </w:rPr>
        <w:t>UEs</w:t>
      </w:r>
      <w:r w:rsidR="00306924" w:rsidRPr="00853B87">
        <w:rPr>
          <w:rFonts w:cs="Arial"/>
          <w:szCs w:val="20"/>
        </w:rPr>
        <w:t>. For example,</w:t>
      </w:r>
      <w:r w:rsidR="00D8034A" w:rsidRPr="00853B87">
        <w:rPr>
          <w:rFonts w:cs="Arial"/>
          <w:szCs w:val="20"/>
        </w:rPr>
        <w:t xml:space="preserve"> either the</w:t>
      </w:r>
      <w:r w:rsidR="00A85EC3" w:rsidRPr="00853B87">
        <w:rPr>
          <w:rFonts w:cs="Arial"/>
          <w:szCs w:val="20"/>
        </w:rPr>
        <w:t xml:space="preserve"> </w:t>
      </w:r>
      <w:r w:rsidR="00A85EC3" w:rsidRPr="00853B87">
        <w:rPr>
          <w:rFonts w:cs="Arial"/>
          <w:i/>
          <w:szCs w:val="20"/>
        </w:rPr>
        <w:t>preambleInitialReceivedTargetPower/</w:t>
      </w:r>
      <w:r w:rsidR="00A85EC3" w:rsidRPr="00853B87">
        <w:rPr>
          <w:rFonts w:cs="Arial"/>
          <w:szCs w:val="20"/>
        </w:rPr>
        <w:t xml:space="preserve"> DELTA_PREAMBLE or the</w:t>
      </w:r>
      <w:r w:rsidR="00D8034A" w:rsidRPr="00853B87">
        <w:rPr>
          <w:rFonts w:cs="Arial"/>
          <w:szCs w:val="20"/>
        </w:rPr>
        <w:t xml:space="preserve"> </w:t>
      </w:r>
      <w:r w:rsidR="00306924" w:rsidRPr="00853B87">
        <w:rPr>
          <w:rFonts w:cs="Arial"/>
          <w:i/>
          <w:szCs w:val="20"/>
          <w:lang w:eastAsia="ko-KR"/>
        </w:rPr>
        <w:t>powerRampingStep</w:t>
      </w:r>
      <w:r w:rsidR="00306924" w:rsidRPr="00853B87">
        <w:rPr>
          <w:rFonts w:cs="Arial"/>
          <w:szCs w:val="20"/>
          <w:lang w:eastAsia="ko-KR"/>
        </w:rPr>
        <w:t xml:space="preserve"> </w:t>
      </w:r>
      <w:r w:rsidR="00306924" w:rsidRPr="00853B87">
        <w:rPr>
          <w:rFonts w:cs="Arial"/>
          <w:szCs w:val="20"/>
        </w:rPr>
        <w:t xml:space="preserve">could be increased. </w:t>
      </w:r>
      <w:r w:rsidR="00A85EC3" w:rsidRPr="00853B87">
        <w:rPr>
          <w:rFonts w:cs="Arial"/>
          <w:szCs w:val="20"/>
        </w:rPr>
        <w:t xml:space="preserve">In case </w:t>
      </w:r>
      <w:r w:rsidR="00A85EC3" w:rsidRPr="00853B87">
        <w:rPr>
          <w:rFonts w:cs="Arial"/>
          <w:i/>
          <w:szCs w:val="20"/>
        </w:rPr>
        <w:t>preambleInitialReceivedTargetPower/</w:t>
      </w:r>
      <w:r w:rsidR="00A85EC3" w:rsidRPr="00853B87">
        <w:rPr>
          <w:rFonts w:cs="Arial"/>
          <w:szCs w:val="20"/>
        </w:rPr>
        <w:t xml:space="preserve"> DELTA_PREAMBLE is increased</w:t>
      </w:r>
      <w:r w:rsidR="0028019B" w:rsidRPr="00853B87">
        <w:rPr>
          <w:rFonts w:cs="Arial"/>
          <w:szCs w:val="20"/>
        </w:rPr>
        <w:t>,</w:t>
      </w:r>
      <w:r w:rsidR="00A85EC3" w:rsidRPr="00853B87">
        <w:rPr>
          <w:rFonts w:cs="Arial"/>
          <w:szCs w:val="20"/>
        </w:rPr>
        <w:t xml:space="preserve"> all PRACH transmissions for high priority </w:t>
      </w:r>
      <w:r w:rsidR="00F120BE" w:rsidRPr="00853B87">
        <w:rPr>
          <w:rFonts w:cs="Arial"/>
          <w:szCs w:val="20"/>
        </w:rPr>
        <w:t>UE</w:t>
      </w:r>
      <w:r w:rsidR="00A85EC3" w:rsidRPr="00853B87">
        <w:rPr>
          <w:rFonts w:cs="Arial"/>
          <w:szCs w:val="20"/>
        </w:rPr>
        <w:t xml:space="preserve">s would be done with higher power compared to other PRACH transmissions. </w:t>
      </w:r>
      <w:r w:rsidR="00F120BE" w:rsidRPr="00853B87">
        <w:rPr>
          <w:rFonts w:cs="Arial"/>
          <w:szCs w:val="20"/>
        </w:rPr>
        <w:t>A drawback could be that it</w:t>
      </w:r>
      <w:r w:rsidR="00A85EC3" w:rsidRPr="00853B87">
        <w:rPr>
          <w:rFonts w:cs="Arial"/>
          <w:szCs w:val="20"/>
        </w:rPr>
        <w:t xml:space="preserve"> may lead to increased interference since all high priority PRACH transmissions would be done with high power. An alternative is to boost the power </w:t>
      </w:r>
      <w:r w:rsidR="00EA1ADB" w:rsidRPr="00853B87">
        <w:rPr>
          <w:rFonts w:cs="Arial"/>
          <w:szCs w:val="20"/>
        </w:rPr>
        <w:t xml:space="preserve">only </w:t>
      </w:r>
      <w:r w:rsidR="00A85EC3" w:rsidRPr="00853B87">
        <w:rPr>
          <w:rFonts w:cs="Arial"/>
          <w:szCs w:val="20"/>
        </w:rPr>
        <w:t xml:space="preserve">for high priority UEs who fail their initial PRACH transmission by increasing the </w:t>
      </w:r>
      <w:r w:rsidR="00A85EC3" w:rsidRPr="00853B87">
        <w:rPr>
          <w:rFonts w:cs="Arial"/>
          <w:i/>
          <w:szCs w:val="20"/>
        </w:rPr>
        <w:t>powerRampingStep</w:t>
      </w:r>
      <w:r w:rsidR="00A85EC3" w:rsidRPr="00853B87">
        <w:rPr>
          <w:rFonts w:cs="Arial"/>
          <w:szCs w:val="20"/>
        </w:rPr>
        <w:t xml:space="preserve">. </w:t>
      </w:r>
      <w:r w:rsidR="00306924" w:rsidRPr="00853B87">
        <w:rPr>
          <w:rFonts w:cs="Arial"/>
          <w:szCs w:val="20"/>
        </w:rPr>
        <w:t xml:space="preserve">This </w:t>
      </w:r>
      <w:r w:rsidR="00F120BE" w:rsidRPr="00853B87">
        <w:rPr>
          <w:rFonts w:cs="Arial"/>
          <w:szCs w:val="20"/>
        </w:rPr>
        <w:t>allows</w:t>
      </w:r>
      <w:r w:rsidR="00306924" w:rsidRPr="00853B87">
        <w:rPr>
          <w:rFonts w:cs="Arial"/>
          <w:szCs w:val="20"/>
        </w:rPr>
        <w:t xml:space="preserve"> these </w:t>
      </w:r>
      <w:r w:rsidR="00A85EC3" w:rsidRPr="00853B87">
        <w:rPr>
          <w:rFonts w:cs="Arial"/>
          <w:szCs w:val="20"/>
        </w:rPr>
        <w:t xml:space="preserve">high priority </w:t>
      </w:r>
      <w:r w:rsidR="00306924" w:rsidRPr="00853B87">
        <w:rPr>
          <w:rFonts w:cs="Arial"/>
          <w:szCs w:val="20"/>
        </w:rPr>
        <w:t>UEs</w:t>
      </w:r>
      <w:r w:rsidR="00F120BE" w:rsidRPr="00853B87">
        <w:rPr>
          <w:rFonts w:cs="Arial"/>
          <w:szCs w:val="20"/>
        </w:rPr>
        <w:t xml:space="preserve"> to</w:t>
      </w:r>
      <w:r w:rsidR="00306924" w:rsidRPr="00853B87">
        <w:rPr>
          <w:rFonts w:cs="Arial"/>
          <w:szCs w:val="20"/>
        </w:rPr>
        <w:t xml:space="preserve"> reach a </w:t>
      </w:r>
      <w:r w:rsidR="00EA1ADB" w:rsidRPr="00853B87">
        <w:rPr>
          <w:rFonts w:cs="Arial"/>
          <w:szCs w:val="20"/>
        </w:rPr>
        <w:t>sufficient</w:t>
      </w:r>
      <w:r w:rsidR="00306924" w:rsidRPr="00853B87">
        <w:rPr>
          <w:rFonts w:cs="Arial"/>
          <w:szCs w:val="20"/>
        </w:rPr>
        <w:t xml:space="preserve"> power </w:t>
      </w:r>
      <w:r w:rsidR="00017563" w:rsidRPr="00853B87">
        <w:rPr>
          <w:rFonts w:cs="Arial"/>
          <w:szCs w:val="20"/>
        </w:rPr>
        <w:t>faster</w:t>
      </w:r>
      <w:r w:rsidR="00306924" w:rsidRPr="00853B87">
        <w:rPr>
          <w:rFonts w:cs="Arial"/>
          <w:szCs w:val="20"/>
        </w:rPr>
        <w:t xml:space="preserve">. </w:t>
      </w:r>
      <w:bookmarkStart w:id="58" w:name="_Hlk485037823"/>
      <w:r w:rsidR="00306924" w:rsidRPr="00853B87">
        <w:rPr>
          <w:rFonts w:cs="Arial"/>
          <w:szCs w:val="20"/>
        </w:rPr>
        <w:t xml:space="preserve">As these UEs may over-shoot the UL power to use it is important that the gNB sets the correct power once the UE has </w:t>
      </w:r>
      <w:r w:rsidR="000619E1" w:rsidRPr="00853B87">
        <w:rPr>
          <w:rFonts w:cs="Arial"/>
          <w:szCs w:val="20"/>
        </w:rPr>
        <w:t>completed the RA procedure</w:t>
      </w:r>
      <w:r w:rsidR="00306924" w:rsidRPr="00853B87">
        <w:rPr>
          <w:rFonts w:cs="Arial"/>
          <w:szCs w:val="20"/>
        </w:rPr>
        <w:t>.</w:t>
      </w:r>
      <w:bookmarkEnd w:id="58"/>
    </w:p>
    <w:p w14:paraId="322E87D9" w14:textId="5CA3B6AC" w:rsidR="00306924" w:rsidRPr="001900E3" w:rsidRDefault="00306924" w:rsidP="00306924">
      <w:pPr>
        <w:pStyle w:val="Proposal"/>
        <w:rPr>
          <w:rFonts w:cs="Arial"/>
          <w:szCs w:val="20"/>
        </w:rPr>
      </w:pPr>
      <w:bookmarkStart w:id="59" w:name="_Toc478151628"/>
      <w:bookmarkStart w:id="60" w:name="_Toc480793395"/>
      <w:bookmarkStart w:id="61" w:name="_Toc480881940"/>
      <w:bookmarkStart w:id="62" w:name="_Toc480896477"/>
      <w:bookmarkStart w:id="63" w:name="_Toc480898301"/>
      <w:bookmarkStart w:id="64" w:name="_Toc481141926"/>
      <w:bookmarkStart w:id="65" w:name="_Toc481477083"/>
      <w:bookmarkStart w:id="66" w:name="_Toc481505044"/>
      <w:bookmarkStart w:id="67" w:name="_Toc481682039"/>
      <w:bookmarkStart w:id="68" w:name="_Toc481867044"/>
      <w:bookmarkStart w:id="69" w:name="_Toc484086053"/>
      <w:bookmarkStart w:id="70" w:name="_Toc484154275"/>
      <w:bookmarkStart w:id="71" w:name="_Toc477435351"/>
      <w:bookmarkStart w:id="72" w:name="_Toc477436768"/>
      <w:bookmarkStart w:id="73" w:name="_Toc477952512"/>
      <w:bookmarkStart w:id="74" w:name="_Toc478042157"/>
      <w:bookmarkStart w:id="75" w:name="_Toc478129757"/>
      <w:bookmarkStart w:id="76" w:name="_Toc484614716"/>
      <w:bookmarkStart w:id="77" w:name="_Toc484694765"/>
      <w:bookmarkStart w:id="78" w:name="_Toc484696073"/>
      <w:bookmarkStart w:id="79" w:name="_Toc484696290"/>
      <w:bookmarkStart w:id="80" w:name="_Toc484697012"/>
      <w:bookmarkStart w:id="81" w:name="_Toc484699354"/>
      <w:bookmarkStart w:id="82" w:name="_Toc485036932"/>
      <w:bookmarkStart w:id="83" w:name="_Toc485037609"/>
      <w:bookmarkStart w:id="84" w:name="_Toc485038410"/>
      <w:bookmarkStart w:id="85" w:name="_Toc485200921"/>
      <w:bookmarkStart w:id="86" w:name="_Toc485310407"/>
      <w:bookmarkStart w:id="87" w:name="_Hlk485037995"/>
      <w:bookmarkStart w:id="88" w:name="_Toc485401507"/>
      <w:r w:rsidRPr="00853B87">
        <w:rPr>
          <w:rFonts w:cs="Arial"/>
          <w:szCs w:val="20"/>
        </w:rPr>
        <w:t xml:space="preserve">A </w:t>
      </w:r>
      <w:r w:rsidR="00EA1ADB" w:rsidRPr="00853B87">
        <w:rPr>
          <w:rFonts w:cs="Arial"/>
          <w:szCs w:val="20"/>
        </w:rPr>
        <w:t>UE in RRC_CONNECTED or RRC_</w:t>
      </w:r>
      <w:r w:rsidR="007E5AB0" w:rsidRPr="00853B87">
        <w:rPr>
          <w:rFonts w:cs="Arial"/>
          <w:szCs w:val="20"/>
        </w:rPr>
        <w:t>INACTIVE with</w:t>
      </w:r>
      <w:r w:rsidRPr="00853B87">
        <w:rPr>
          <w:rFonts w:cs="Arial"/>
          <w:szCs w:val="20"/>
        </w:rPr>
        <w:t xml:space="preserve"> </w:t>
      </w:r>
      <w:r w:rsidR="007E5AB0" w:rsidRPr="00853B87">
        <w:rPr>
          <w:rFonts w:cs="Arial"/>
          <w:szCs w:val="20"/>
        </w:rPr>
        <w:t>data on an LCH with high priority</w:t>
      </w:r>
      <w:r w:rsidRPr="00853B87">
        <w:rPr>
          <w:rFonts w:cs="Arial"/>
          <w:szCs w:val="20"/>
        </w:rPr>
        <w:t xml:space="preserve"> shall apply a higher </w:t>
      </w:r>
      <w:r w:rsidRPr="00853B87">
        <w:rPr>
          <w:rFonts w:cs="Arial"/>
          <w:i/>
          <w:szCs w:val="20"/>
        </w:rPr>
        <w:t xml:space="preserve">powerRampingStep </w:t>
      </w:r>
      <w:r w:rsidRPr="00853B87">
        <w:rPr>
          <w:rFonts w:cs="Arial"/>
          <w:szCs w:val="20"/>
        </w:rPr>
        <w:t>than a UE with</w:t>
      </w:r>
      <w:r w:rsidR="007E5AB0" w:rsidRPr="00853B87">
        <w:rPr>
          <w:rFonts w:cs="Arial"/>
          <w:szCs w:val="20"/>
        </w:rPr>
        <w:t xml:space="preserve"> data on an LCH with</w:t>
      </w:r>
      <w:r w:rsidRPr="00853B87">
        <w:rPr>
          <w:rFonts w:cs="Arial"/>
          <w:szCs w:val="20"/>
        </w:rPr>
        <w:t xml:space="preserve"> low</w:t>
      </w:r>
      <w:r w:rsidR="00EA1ADB" w:rsidRPr="00853B87">
        <w:rPr>
          <w:rFonts w:cs="Arial"/>
          <w:szCs w:val="20"/>
        </w:rPr>
        <w:t xml:space="preserve"> </w:t>
      </w:r>
      <w:r w:rsidRPr="00853B87">
        <w:rPr>
          <w:rFonts w:cs="Arial"/>
          <w:szCs w:val="20"/>
        </w:rPr>
        <w:t>priority.</w:t>
      </w:r>
      <w:bookmarkEnd w:id="59"/>
      <w:bookmarkEnd w:id="60"/>
      <w:bookmarkEnd w:id="61"/>
      <w:bookmarkEnd w:id="62"/>
      <w:bookmarkEnd w:id="63"/>
      <w:bookmarkEnd w:id="64"/>
      <w:bookmarkEnd w:id="65"/>
      <w:bookmarkEnd w:id="66"/>
      <w:bookmarkEnd w:id="67"/>
      <w:bookmarkEnd w:id="68"/>
      <w:bookmarkEnd w:id="69"/>
      <w:bookmarkEnd w:id="70"/>
      <w:bookmarkEnd w:id="88"/>
      <w:r w:rsidRPr="00853B87" w:rsidDel="000E7747">
        <w:rPr>
          <w:rFonts w:cs="Arial"/>
          <w:szCs w:val="20"/>
        </w:rPr>
        <w:t xml:space="preserve"> </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B0C4AEB" w14:textId="77777777" w:rsidR="00C01F33" w:rsidRPr="00112E2C" w:rsidRDefault="00C01F33" w:rsidP="00CE0424">
      <w:pPr>
        <w:pStyle w:val="Heading1"/>
        <w:rPr>
          <w:lang w:val="en-US"/>
        </w:rPr>
      </w:pPr>
      <w:bookmarkStart w:id="89" w:name="_Toc484699355"/>
      <w:bookmarkStart w:id="90" w:name="_Toc484699356"/>
      <w:bookmarkStart w:id="91" w:name="_Toc484699357"/>
      <w:bookmarkStart w:id="92" w:name="_Toc484699358"/>
      <w:bookmarkStart w:id="93" w:name="_Toc484699359"/>
      <w:bookmarkEnd w:id="87"/>
      <w:bookmarkEnd w:id="89"/>
      <w:bookmarkEnd w:id="90"/>
      <w:bookmarkEnd w:id="91"/>
      <w:bookmarkEnd w:id="92"/>
      <w:bookmarkEnd w:id="93"/>
      <w:bookmarkEnd w:id="27"/>
      <w:r w:rsidRPr="00112E2C">
        <w:rPr>
          <w:lang w:val="en-US"/>
        </w:rPr>
        <w:t>Conclusion</w:t>
      </w:r>
    </w:p>
    <w:p w14:paraId="5FCD8E7B" w14:textId="6138801D" w:rsidR="00D05225" w:rsidRPr="00112E2C" w:rsidRDefault="008E065E">
      <w:pPr>
        <w:pStyle w:val="TOC1"/>
        <w:rPr>
          <w:rFonts w:cs="Arial"/>
          <w:b w:val="0"/>
          <w:noProof w:val="0"/>
          <w:szCs w:val="20"/>
        </w:rPr>
      </w:pPr>
      <w:bookmarkStart w:id="94" w:name="_Hlk484697027"/>
      <w:r w:rsidRPr="00112E2C">
        <w:rPr>
          <w:rFonts w:cs="Arial"/>
          <w:b w:val="0"/>
          <w:noProof w:val="0"/>
          <w:szCs w:val="20"/>
        </w:rPr>
        <w:t xml:space="preserve">Based on the discussion in section </w:t>
      </w:r>
      <w:r w:rsidRPr="00112E2C">
        <w:rPr>
          <w:rFonts w:cs="Arial"/>
          <w:b w:val="0"/>
          <w:noProof w:val="0"/>
          <w:szCs w:val="20"/>
          <w:highlight w:val="cyan"/>
        </w:rPr>
        <w:fldChar w:fldCharType="begin"/>
      </w:r>
      <w:r w:rsidRPr="00112E2C">
        <w:rPr>
          <w:rFonts w:cs="Arial"/>
          <w:b w:val="0"/>
          <w:noProof w:val="0"/>
          <w:szCs w:val="20"/>
        </w:rPr>
        <w:instrText xml:space="preserve"> REF _Ref178064866 \r \h </w:instrText>
      </w:r>
      <w:r w:rsidR="003060FB" w:rsidRPr="00112E2C">
        <w:rPr>
          <w:rFonts w:cs="Arial"/>
          <w:b w:val="0"/>
          <w:noProof w:val="0"/>
          <w:szCs w:val="20"/>
          <w:highlight w:val="cyan"/>
        </w:rPr>
        <w:instrText xml:space="preserve"> \* MERGEFORMAT </w:instrText>
      </w:r>
      <w:r w:rsidRPr="00112E2C">
        <w:rPr>
          <w:rFonts w:cs="Arial"/>
          <w:b w:val="0"/>
          <w:noProof w:val="0"/>
          <w:szCs w:val="20"/>
          <w:highlight w:val="cyan"/>
        </w:rPr>
      </w:r>
      <w:r w:rsidRPr="00112E2C">
        <w:rPr>
          <w:rFonts w:cs="Arial"/>
          <w:b w:val="0"/>
          <w:noProof w:val="0"/>
          <w:szCs w:val="20"/>
          <w:highlight w:val="cyan"/>
        </w:rPr>
        <w:fldChar w:fldCharType="separate"/>
      </w:r>
      <w:r w:rsidR="00D74CC1" w:rsidRPr="00112E2C">
        <w:rPr>
          <w:rFonts w:cs="Arial"/>
          <w:b w:val="0"/>
          <w:noProof w:val="0"/>
          <w:szCs w:val="20"/>
        </w:rPr>
        <w:t>2</w:t>
      </w:r>
      <w:r w:rsidRPr="00112E2C">
        <w:rPr>
          <w:rFonts w:cs="Arial"/>
          <w:b w:val="0"/>
          <w:noProof w:val="0"/>
          <w:szCs w:val="20"/>
          <w:highlight w:val="cyan"/>
        </w:rPr>
        <w:fldChar w:fldCharType="end"/>
      </w:r>
      <w:r w:rsidRPr="00112E2C">
        <w:rPr>
          <w:rFonts w:cs="Arial"/>
          <w:b w:val="0"/>
          <w:noProof w:val="0"/>
          <w:szCs w:val="20"/>
        </w:rPr>
        <w:t xml:space="preserve"> we propose the following:</w:t>
      </w:r>
    </w:p>
    <w:p w14:paraId="676251ED" w14:textId="77777777" w:rsidR="00767349" w:rsidRPr="00767349" w:rsidRDefault="008E065E">
      <w:pPr>
        <w:pStyle w:val="TOC1"/>
        <w:rPr>
          <w:rFonts w:asciiTheme="minorHAnsi" w:eastAsiaTheme="minorEastAsia" w:hAnsiTheme="minorHAnsi" w:cstheme="minorBidi"/>
          <w:b w:val="0"/>
          <w:sz w:val="22"/>
        </w:rPr>
      </w:pPr>
      <w:r w:rsidRPr="00112E2C">
        <w:rPr>
          <w:rFonts w:cs="Arial"/>
          <w:b w:val="0"/>
          <w:bCs/>
          <w:noProof w:val="0"/>
          <w:szCs w:val="20"/>
        </w:rPr>
        <w:fldChar w:fldCharType="begin"/>
      </w:r>
      <w:r w:rsidRPr="00112E2C">
        <w:rPr>
          <w:rFonts w:cs="Arial"/>
          <w:bCs/>
          <w:noProof w:val="0"/>
          <w:szCs w:val="20"/>
        </w:rPr>
        <w:instrText xml:space="preserve"> TOC \f \n \p " " \t "Proposal;1" </w:instrText>
      </w:r>
      <w:r w:rsidRPr="00112E2C">
        <w:rPr>
          <w:rFonts w:cs="Arial"/>
          <w:b w:val="0"/>
          <w:bCs/>
          <w:noProof w:val="0"/>
          <w:szCs w:val="20"/>
        </w:rPr>
        <w:fldChar w:fldCharType="separate"/>
      </w:r>
      <w:r w:rsidR="00767349" w:rsidRPr="00E55CC1">
        <w:rPr>
          <w:rFonts w:cs="Arial"/>
        </w:rPr>
        <w:t>Proposal 1</w:t>
      </w:r>
      <w:r w:rsidR="00767349" w:rsidRPr="00767349">
        <w:rPr>
          <w:rFonts w:asciiTheme="minorHAnsi" w:eastAsiaTheme="minorEastAsia" w:hAnsiTheme="minorHAnsi" w:cstheme="minorBidi"/>
          <w:b w:val="0"/>
          <w:sz w:val="22"/>
        </w:rPr>
        <w:tab/>
      </w:r>
      <w:r w:rsidR="00767349" w:rsidRPr="00E55CC1">
        <w:rPr>
          <w:rFonts w:cs="Arial"/>
        </w:rPr>
        <w:t>Without clearly breaking the commonality of RA procedure, some low complexity RA enhancements (e.g. power control, back-off) for high priority scenarios, should not be precluded.</w:t>
      </w:r>
    </w:p>
    <w:p w14:paraId="41EDCE02" w14:textId="77777777" w:rsidR="00767349" w:rsidRPr="00767349" w:rsidRDefault="00767349">
      <w:pPr>
        <w:pStyle w:val="TOC1"/>
        <w:rPr>
          <w:rFonts w:asciiTheme="minorHAnsi" w:eastAsiaTheme="minorEastAsia" w:hAnsiTheme="minorHAnsi" w:cstheme="minorBidi"/>
          <w:b w:val="0"/>
          <w:sz w:val="22"/>
        </w:rPr>
      </w:pPr>
      <w:r w:rsidRPr="00E55CC1">
        <w:rPr>
          <w:rFonts w:cs="Arial"/>
        </w:rPr>
        <w:t>Proposal 2</w:t>
      </w:r>
      <w:r w:rsidRPr="00767349">
        <w:rPr>
          <w:rFonts w:asciiTheme="minorHAnsi" w:eastAsiaTheme="minorEastAsia" w:hAnsiTheme="minorHAnsi" w:cstheme="minorBidi"/>
          <w:b w:val="0"/>
          <w:sz w:val="22"/>
        </w:rPr>
        <w:tab/>
      </w:r>
      <w:r w:rsidRPr="00E55CC1">
        <w:rPr>
          <w:rFonts w:cs="Arial"/>
        </w:rPr>
        <w:t>When performing random access back-off as a result from receiving a RAR with back-off, a UE in RRC_CONNECTED or RRC_INACTIVE with data on an LCH with high priority shall apply a shorter back-off than a UE with data on an LCH with low priority.</w:t>
      </w:r>
    </w:p>
    <w:p w14:paraId="5B05058E" w14:textId="77777777" w:rsidR="00767349" w:rsidRPr="00767349" w:rsidRDefault="00767349">
      <w:pPr>
        <w:pStyle w:val="TOC1"/>
        <w:rPr>
          <w:rFonts w:asciiTheme="minorHAnsi" w:eastAsiaTheme="minorEastAsia" w:hAnsiTheme="minorHAnsi" w:cstheme="minorBidi"/>
          <w:b w:val="0"/>
          <w:sz w:val="22"/>
        </w:rPr>
      </w:pPr>
      <w:r w:rsidRPr="00E55CC1">
        <w:rPr>
          <w:rFonts w:cs="Arial"/>
        </w:rPr>
        <w:t>Proposal 3</w:t>
      </w:r>
      <w:r w:rsidRPr="00767349">
        <w:rPr>
          <w:rFonts w:asciiTheme="minorHAnsi" w:eastAsiaTheme="minorEastAsia" w:hAnsiTheme="minorHAnsi" w:cstheme="minorBidi"/>
          <w:b w:val="0"/>
          <w:sz w:val="22"/>
        </w:rPr>
        <w:tab/>
      </w:r>
      <w:r w:rsidRPr="00E55CC1">
        <w:rPr>
          <w:rFonts w:cs="Arial"/>
        </w:rPr>
        <w:t xml:space="preserve">A UE in RRC_CONNECTED or RRC_INACTIVE with data on an LCH with high priority shall apply a higher </w:t>
      </w:r>
      <w:r w:rsidRPr="00E55CC1">
        <w:rPr>
          <w:rFonts w:cs="Arial"/>
          <w:i/>
        </w:rPr>
        <w:t xml:space="preserve">powerRampingStep </w:t>
      </w:r>
      <w:r w:rsidRPr="00E55CC1">
        <w:rPr>
          <w:rFonts w:cs="Arial"/>
        </w:rPr>
        <w:t>than a UE with data on an LCH with low priority.</w:t>
      </w:r>
    </w:p>
    <w:p w14:paraId="4246672B" w14:textId="1E601715" w:rsidR="008E065E" w:rsidRPr="001900E3" w:rsidRDefault="008E065E" w:rsidP="008E065E">
      <w:pPr>
        <w:rPr>
          <w:rFonts w:cs="Arial"/>
          <w:b/>
          <w:bCs/>
        </w:rPr>
      </w:pPr>
      <w:r w:rsidRPr="00112E2C">
        <w:rPr>
          <w:rFonts w:cs="Arial"/>
          <w:b/>
          <w:bCs/>
          <w:szCs w:val="20"/>
        </w:rPr>
        <w:fldChar w:fldCharType="end"/>
      </w:r>
      <w:bookmarkEnd w:id="94"/>
    </w:p>
    <w:p w14:paraId="2BB1BBC9" w14:textId="77777777" w:rsidR="00F507D1" w:rsidRPr="00112E2C" w:rsidRDefault="00F507D1" w:rsidP="00CE0424">
      <w:pPr>
        <w:pStyle w:val="Heading1"/>
        <w:rPr>
          <w:lang w:val="en-US"/>
        </w:rPr>
      </w:pPr>
      <w:bookmarkStart w:id="95" w:name="_In-sequence_SDU_delivery"/>
      <w:bookmarkEnd w:id="95"/>
      <w:r w:rsidRPr="00112E2C">
        <w:rPr>
          <w:lang w:val="en-US"/>
        </w:rPr>
        <w:t>References</w:t>
      </w:r>
    </w:p>
    <w:p w14:paraId="08BA0F18" w14:textId="6C79499C" w:rsidR="003A7EF3" w:rsidRDefault="00853B87" w:rsidP="00CE0424">
      <w:pPr>
        <w:pStyle w:val="Reference"/>
        <w:rPr>
          <w:rFonts w:cs="Arial"/>
          <w:szCs w:val="20"/>
        </w:rPr>
      </w:pPr>
      <w:r w:rsidRPr="001900E3">
        <w:rPr>
          <w:rFonts w:cs="Arial"/>
          <w:szCs w:val="20"/>
        </w:rPr>
        <w:t>R2-1704058</w:t>
      </w:r>
      <w:r w:rsidRPr="001900E3">
        <w:t xml:space="preserve">, </w:t>
      </w:r>
      <w:hyperlink r:id="rId13" w:history="1">
        <w:r w:rsidRPr="00767349">
          <w:t>Consideration on Random Access in NR</w:t>
        </w:r>
      </w:hyperlink>
      <w:r w:rsidRPr="00767349">
        <w:t xml:space="preserve">, </w:t>
      </w:r>
      <w:r w:rsidRPr="001900E3">
        <w:t>Guangdong OPPO Mobile Telecom</w:t>
      </w:r>
      <w:r>
        <w:t xml:space="preserve">. </w:t>
      </w:r>
      <w:r>
        <w:rPr>
          <w:rFonts w:cs="Arial"/>
          <w:szCs w:val="20"/>
        </w:rPr>
        <w:t>RAN2#98, Hangzhou China, 15-19 May 2017.</w:t>
      </w:r>
    </w:p>
    <w:p w14:paraId="5DBB57D2" w14:textId="51D4AAD5" w:rsidR="00853B87" w:rsidRDefault="00853B87" w:rsidP="00CE0424">
      <w:pPr>
        <w:pStyle w:val="Reference"/>
        <w:rPr>
          <w:rFonts w:cs="Arial"/>
          <w:szCs w:val="20"/>
        </w:rPr>
      </w:pPr>
      <w:r>
        <w:rPr>
          <w:rFonts w:cs="Arial"/>
          <w:szCs w:val="20"/>
        </w:rPr>
        <w:t>R2-</w:t>
      </w:r>
      <w:r w:rsidRPr="001900E3">
        <w:t xml:space="preserve">1704499, </w:t>
      </w:r>
      <w:hyperlink r:id="rId14" w:history="1">
        <w:r w:rsidRPr="00767349">
          <w:t>RA procedure in NR</w:t>
        </w:r>
      </w:hyperlink>
      <w:r w:rsidRPr="00767349">
        <w:t xml:space="preserve">, </w:t>
      </w:r>
      <w:r w:rsidRPr="001900E3">
        <w:t>LG Electronics</w:t>
      </w:r>
      <w:r>
        <w:t xml:space="preserve">, </w:t>
      </w:r>
      <w:r w:rsidRPr="00507B02">
        <w:t>Guangdong OPPO Mobile Telecom</w:t>
      </w:r>
      <w:r>
        <w:t xml:space="preserve">. </w:t>
      </w:r>
      <w:r>
        <w:rPr>
          <w:rFonts w:cs="Arial"/>
          <w:szCs w:val="20"/>
        </w:rPr>
        <w:t>RAN2#98, Hangzhou China, 15-19 May 2017.</w:t>
      </w:r>
    </w:p>
    <w:p w14:paraId="47000DE3" w14:textId="179F2713" w:rsidR="00853B87" w:rsidRPr="001900E3" w:rsidRDefault="00853B87" w:rsidP="00CE0424">
      <w:pPr>
        <w:pStyle w:val="Reference"/>
        <w:rPr>
          <w:rFonts w:cs="Arial"/>
          <w:szCs w:val="20"/>
        </w:rPr>
      </w:pPr>
      <w:r>
        <w:rPr>
          <w:rFonts w:cs="Arial"/>
          <w:szCs w:val="20"/>
        </w:rPr>
        <w:t xml:space="preserve">R2-1705117, </w:t>
      </w:r>
      <w:hyperlink r:id="rId15" w:history="1">
        <w:r w:rsidRPr="00767349">
          <w:rPr>
            <w:rFonts w:cs="Arial"/>
            <w:szCs w:val="20"/>
          </w:rPr>
          <w:t>Further discussion on prioritized RACH</w:t>
        </w:r>
      </w:hyperlink>
      <w:r w:rsidRPr="00767349">
        <w:rPr>
          <w:rFonts w:cs="Arial"/>
          <w:szCs w:val="20"/>
        </w:rPr>
        <w:t xml:space="preserve">, </w:t>
      </w:r>
      <w:r w:rsidRPr="001900E3">
        <w:rPr>
          <w:rFonts w:cs="Arial"/>
          <w:szCs w:val="20"/>
        </w:rPr>
        <w:t>Huawei</w:t>
      </w:r>
      <w:r w:rsidRPr="001900E3">
        <w:t>, HiSilicon</w:t>
      </w:r>
      <w:r>
        <w:t xml:space="preserve">. </w:t>
      </w:r>
      <w:r>
        <w:rPr>
          <w:rFonts w:cs="Arial"/>
          <w:szCs w:val="20"/>
        </w:rPr>
        <w:t>RAN2#98, Hangzhou China, 15-19 May 2017.</w:t>
      </w:r>
    </w:p>
    <w:sectPr w:rsidR="00853B87" w:rsidRPr="001900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3E81C" w14:textId="77777777" w:rsidR="008B35A9" w:rsidRDefault="008B35A9">
      <w:r>
        <w:separator/>
      </w:r>
    </w:p>
  </w:endnote>
  <w:endnote w:type="continuationSeparator" w:id="0">
    <w:p w14:paraId="4E5D0819" w14:textId="77777777" w:rsidR="008B35A9" w:rsidRDefault="008B35A9">
      <w:r>
        <w:continuationSeparator/>
      </w:r>
    </w:p>
  </w:endnote>
  <w:endnote w:type="continuationNotice" w:id="1">
    <w:p w14:paraId="1652DD0B" w14:textId="77777777" w:rsidR="008B35A9" w:rsidRDefault="008B3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E809" w14:textId="77777777" w:rsidR="008B35A9" w:rsidRDefault="008B3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0156" w14:textId="062B90A7" w:rsidR="008B35A9" w:rsidRDefault="008B35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734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7349">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57BFA" w14:textId="77777777" w:rsidR="008B35A9" w:rsidRDefault="008B3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3CB3E" w14:textId="77777777" w:rsidR="008B35A9" w:rsidRDefault="008B35A9">
      <w:r>
        <w:separator/>
      </w:r>
    </w:p>
  </w:footnote>
  <w:footnote w:type="continuationSeparator" w:id="0">
    <w:p w14:paraId="439C8639" w14:textId="77777777" w:rsidR="008B35A9" w:rsidRDefault="008B35A9">
      <w:r>
        <w:continuationSeparator/>
      </w:r>
    </w:p>
  </w:footnote>
  <w:footnote w:type="continuationNotice" w:id="1">
    <w:p w14:paraId="3CAC60E1" w14:textId="77777777" w:rsidR="008B35A9" w:rsidRDefault="008B3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0961C" w14:textId="77777777" w:rsidR="008B35A9" w:rsidRDefault="008B35A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AFCDB" w14:textId="77777777" w:rsidR="008B35A9" w:rsidRDefault="008B3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121B7" w14:textId="77777777" w:rsidR="008B35A9" w:rsidRDefault="008B3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D7EA2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1C6FD6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7560CA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4E1"/>
    <w:rsid w:val="000006E1"/>
    <w:rsid w:val="0000118A"/>
    <w:rsid w:val="00002A37"/>
    <w:rsid w:val="000039F4"/>
    <w:rsid w:val="00006446"/>
    <w:rsid w:val="00006896"/>
    <w:rsid w:val="00007CDC"/>
    <w:rsid w:val="00011B28"/>
    <w:rsid w:val="00015D15"/>
    <w:rsid w:val="00017563"/>
    <w:rsid w:val="000254A6"/>
    <w:rsid w:val="0002564D"/>
    <w:rsid w:val="00025ECA"/>
    <w:rsid w:val="000325B8"/>
    <w:rsid w:val="00034C15"/>
    <w:rsid w:val="00036BA1"/>
    <w:rsid w:val="000422E2"/>
    <w:rsid w:val="00042F22"/>
    <w:rsid w:val="000444EF"/>
    <w:rsid w:val="00052A07"/>
    <w:rsid w:val="000534E3"/>
    <w:rsid w:val="0005606A"/>
    <w:rsid w:val="00057117"/>
    <w:rsid w:val="000616E7"/>
    <w:rsid w:val="000619E1"/>
    <w:rsid w:val="0006487E"/>
    <w:rsid w:val="00065E1A"/>
    <w:rsid w:val="00077E5F"/>
    <w:rsid w:val="0008036A"/>
    <w:rsid w:val="00081492"/>
    <w:rsid w:val="00081AE6"/>
    <w:rsid w:val="00083058"/>
    <w:rsid w:val="000855EB"/>
    <w:rsid w:val="00085B52"/>
    <w:rsid w:val="000866F2"/>
    <w:rsid w:val="0009009F"/>
    <w:rsid w:val="00091557"/>
    <w:rsid w:val="000924C1"/>
    <w:rsid w:val="000924F0"/>
    <w:rsid w:val="00093474"/>
    <w:rsid w:val="0009510F"/>
    <w:rsid w:val="000A1B7B"/>
    <w:rsid w:val="000A397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05"/>
    <w:rsid w:val="000F3BE9"/>
    <w:rsid w:val="000F3F6C"/>
    <w:rsid w:val="000F6DF3"/>
    <w:rsid w:val="001005FF"/>
    <w:rsid w:val="001062FB"/>
    <w:rsid w:val="001063E6"/>
    <w:rsid w:val="00112E2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2A1"/>
    <w:rsid w:val="00173A8E"/>
    <w:rsid w:val="00177795"/>
    <w:rsid w:val="0018143F"/>
    <w:rsid w:val="001900E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FFA"/>
    <w:rsid w:val="001E58E2"/>
    <w:rsid w:val="001E7AED"/>
    <w:rsid w:val="001F3916"/>
    <w:rsid w:val="001F54C5"/>
    <w:rsid w:val="001F662C"/>
    <w:rsid w:val="001F7074"/>
    <w:rsid w:val="00200490"/>
    <w:rsid w:val="00201F3A"/>
    <w:rsid w:val="00203F96"/>
    <w:rsid w:val="002069B2"/>
    <w:rsid w:val="00207C74"/>
    <w:rsid w:val="00207FA3"/>
    <w:rsid w:val="00214DA8"/>
    <w:rsid w:val="00215423"/>
    <w:rsid w:val="002157BD"/>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19B"/>
    <w:rsid w:val="002805F5"/>
    <w:rsid w:val="00280751"/>
    <w:rsid w:val="0028280A"/>
    <w:rsid w:val="00286ACD"/>
    <w:rsid w:val="00287838"/>
    <w:rsid w:val="002907B5"/>
    <w:rsid w:val="00291027"/>
    <w:rsid w:val="00292EB7"/>
    <w:rsid w:val="00296227"/>
    <w:rsid w:val="00296F44"/>
    <w:rsid w:val="0029777D"/>
    <w:rsid w:val="002A055E"/>
    <w:rsid w:val="002A1D4E"/>
    <w:rsid w:val="002A2869"/>
    <w:rsid w:val="002B24D6"/>
    <w:rsid w:val="002C063D"/>
    <w:rsid w:val="002C41E6"/>
    <w:rsid w:val="002D071A"/>
    <w:rsid w:val="002D34B2"/>
    <w:rsid w:val="002D7637"/>
    <w:rsid w:val="002E17F2"/>
    <w:rsid w:val="002E6311"/>
    <w:rsid w:val="002E7CAE"/>
    <w:rsid w:val="002F2771"/>
    <w:rsid w:val="002F37A9"/>
    <w:rsid w:val="00301615"/>
    <w:rsid w:val="00301CE6"/>
    <w:rsid w:val="0030256B"/>
    <w:rsid w:val="0030501F"/>
    <w:rsid w:val="003060FB"/>
    <w:rsid w:val="00306924"/>
    <w:rsid w:val="00307220"/>
    <w:rsid w:val="00307BA1"/>
    <w:rsid w:val="00311702"/>
    <w:rsid w:val="00311E82"/>
    <w:rsid w:val="00313FD6"/>
    <w:rsid w:val="003143BD"/>
    <w:rsid w:val="003203ED"/>
    <w:rsid w:val="00322C9F"/>
    <w:rsid w:val="00324D23"/>
    <w:rsid w:val="00331751"/>
    <w:rsid w:val="00334579"/>
    <w:rsid w:val="00335858"/>
    <w:rsid w:val="00336BDA"/>
    <w:rsid w:val="003410F7"/>
    <w:rsid w:val="00342BD7"/>
    <w:rsid w:val="00343A07"/>
    <w:rsid w:val="00346DB5"/>
    <w:rsid w:val="003477B1"/>
    <w:rsid w:val="003563F4"/>
    <w:rsid w:val="00357380"/>
    <w:rsid w:val="003602D9"/>
    <w:rsid w:val="003604CE"/>
    <w:rsid w:val="00370E47"/>
    <w:rsid w:val="003742AC"/>
    <w:rsid w:val="003746D7"/>
    <w:rsid w:val="00376BD3"/>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9AD"/>
    <w:rsid w:val="003D3C45"/>
    <w:rsid w:val="003D5B1F"/>
    <w:rsid w:val="003D73F3"/>
    <w:rsid w:val="003E15FA"/>
    <w:rsid w:val="003E55E4"/>
    <w:rsid w:val="003E74E3"/>
    <w:rsid w:val="003F05C7"/>
    <w:rsid w:val="003F2CD4"/>
    <w:rsid w:val="003F6BBE"/>
    <w:rsid w:val="004000E8"/>
    <w:rsid w:val="00402E2B"/>
    <w:rsid w:val="0040512B"/>
    <w:rsid w:val="00405906"/>
    <w:rsid w:val="00405CA5"/>
    <w:rsid w:val="00407CD3"/>
    <w:rsid w:val="00410134"/>
    <w:rsid w:val="00410B72"/>
    <w:rsid w:val="00410F18"/>
    <w:rsid w:val="0041263E"/>
    <w:rsid w:val="00413AAC"/>
    <w:rsid w:val="00414A57"/>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894"/>
    <w:rsid w:val="00487790"/>
    <w:rsid w:val="00492BC5"/>
    <w:rsid w:val="004964F1"/>
    <w:rsid w:val="004A16BC"/>
    <w:rsid w:val="004A2B94"/>
    <w:rsid w:val="004B7C0C"/>
    <w:rsid w:val="004C2DB9"/>
    <w:rsid w:val="004C3898"/>
    <w:rsid w:val="004C5DB0"/>
    <w:rsid w:val="004D36B1"/>
    <w:rsid w:val="004D7EBD"/>
    <w:rsid w:val="004E2680"/>
    <w:rsid w:val="004E28F9"/>
    <w:rsid w:val="004E462E"/>
    <w:rsid w:val="004E56DC"/>
    <w:rsid w:val="004E76F4"/>
    <w:rsid w:val="004F04E7"/>
    <w:rsid w:val="004F0B4E"/>
    <w:rsid w:val="004F0B6C"/>
    <w:rsid w:val="004F2078"/>
    <w:rsid w:val="004F4DA3"/>
    <w:rsid w:val="004F6A0A"/>
    <w:rsid w:val="004F7744"/>
    <w:rsid w:val="00506557"/>
    <w:rsid w:val="0050677A"/>
    <w:rsid w:val="005108D8"/>
    <w:rsid w:val="005116F9"/>
    <w:rsid w:val="005153A7"/>
    <w:rsid w:val="005219CF"/>
    <w:rsid w:val="00534B59"/>
    <w:rsid w:val="00536759"/>
    <w:rsid w:val="00537C62"/>
    <w:rsid w:val="00543CAC"/>
    <w:rsid w:val="00546970"/>
    <w:rsid w:val="00554E19"/>
    <w:rsid w:val="0056121F"/>
    <w:rsid w:val="00572505"/>
    <w:rsid w:val="00582809"/>
    <w:rsid w:val="0058798C"/>
    <w:rsid w:val="005900FA"/>
    <w:rsid w:val="005935A4"/>
    <w:rsid w:val="005948C2"/>
    <w:rsid w:val="00595DCA"/>
    <w:rsid w:val="0059779B"/>
    <w:rsid w:val="005A209A"/>
    <w:rsid w:val="005A662D"/>
    <w:rsid w:val="005A6ADF"/>
    <w:rsid w:val="005B35D7"/>
    <w:rsid w:val="005B392A"/>
    <w:rsid w:val="005B3AA3"/>
    <w:rsid w:val="005B591A"/>
    <w:rsid w:val="005B6F83"/>
    <w:rsid w:val="005C7352"/>
    <w:rsid w:val="005C74FB"/>
    <w:rsid w:val="005D1602"/>
    <w:rsid w:val="005D5413"/>
    <w:rsid w:val="005D656F"/>
    <w:rsid w:val="005E385F"/>
    <w:rsid w:val="005E5B81"/>
    <w:rsid w:val="005E666F"/>
    <w:rsid w:val="005E69F0"/>
    <w:rsid w:val="005F2AFC"/>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B10"/>
    <w:rsid w:val="00650AB9"/>
    <w:rsid w:val="00655733"/>
    <w:rsid w:val="00655ACD"/>
    <w:rsid w:val="00656A92"/>
    <w:rsid w:val="00656DDE"/>
    <w:rsid w:val="0066011D"/>
    <w:rsid w:val="006607C0"/>
    <w:rsid w:val="006613A6"/>
    <w:rsid w:val="006627A2"/>
    <w:rsid w:val="006634E6"/>
    <w:rsid w:val="006655EE"/>
    <w:rsid w:val="00667D9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31"/>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F85"/>
    <w:rsid w:val="0070346E"/>
    <w:rsid w:val="00703E85"/>
    <w:rsid w:val="00704EDB"/>
    <w:rsid w:val="00705165"/>
    <w:rsid w:val="00706101"/>
    <w:rsid w:val="00707072"/>
    <w:rsid w:val="00707D61"/>
    <w:rsid w:val="00712287"/>
    <w:rsid w:val="00712772"/>
    <w:rsid w:val="007148D3"/>
    <w:rsid w:val="007153D4"/>
    <w:rsid w:val="00715B9A"/>
    <w:rsid w:val="00726EA6"/>
    <w:rsid w:val="00727208"/>
    <w:rsid w:val="00727680"/>
    <w:rsid w:val="007348B1"/>
    <w:rsid w:val="007362A6"/>
    <w:rsid w:val="00736D7D"/>
    <w:rsid w:val="00740E58"/>
    <w:rsid w:val="007437A8"/>
    <w:rsid w:val="007445A0"/>
    <w:rsid w:val="0074524B"/>
    <w:rsid w:val="00747D8B"/>
    <w:rsid w:val="00751228"/>
    <w:rsid w:val="007571E1"/>
    <w:rsid w:val="007604B2"/>
    <w:rsid w:val="00765281"/>
    <w:rsid w:val="00766BAD"/>
    <w:rsid w:val="00767349"/>
    <w:rsid w:val="007730BD"/>
    <w:rsid w:val="007755F2"/>
    <w:rsid w:val="00776971"/>
    <w:rsid w:val="0078177E"/>
    <w:rsid w:val="0078304C"/>
    <w:rsid w:val="00783673"/>
    <w:rsid w:val="00785490"/>
    <w:rsid w:val="007925EA"/>
    <w:rsid w:val="00793CD8"/>
    <w:rsid w:val="00793F49"/>
    <w:rsid w:val="00795C92"/>
    <w:rsid w:val="00796231"/>
    <w:rsid w:val="007A1CB3"/>
    <w:rsid w:val="007A306F"/>
    <w:rsid w:val="007A43A6"/>
    <w:rsid w:val="007A58A6"/>
    <w:rsid w:val="007B3D2D"/>
    <w:rsid w:val="007B50AE"/>
    <w:rsid w:val="007B51DF"/>
    <w:rsid w:val="007C05DD"/>
    <w:rsid w:val="007C3D18"/>
    <w:rsid w:val="007C60BF"/>
    <w:rsid w:val="007C615B"/>
    <w:rsid w:val="007C6A07"/>
    <w:rsid w:val="007C75A1"/>
    <w:rsid w:val="007C77A5"/>
    <w:rsid w:val="007C7D7E"/>
    <w:rsid w:val="007D04E5"/>
    <w:rsid w:val="007D37EC"/>
    <w:rsid w:val="007D44DB"/>
    <w:rsid w:val="007D5901"/>
    <w:rsid w:val="007D7526"/>
    <w:rsid w:val="007E4212"/>
    <w:rsid w:val="007E4610"/>
    <w:rsid w:val="007E4715"/>
    <w:rsid w:val="007E505B"/>
    <w:rsid w:val="007E5AB0"/>
    <w:rsid w:val="007E7091"/>
    <w:rsid w:val="00803FAE"/>
    <w:rsid w:val="0080605F"/>
    <w:rsid w:val="00807786"/>
    <w:rsid w:val="00811FCB"/>
    <w:rsid w:val="00813133"/>
    <w:rsid w:val="008158D6"/>
    <w:rsid w:val="00817196"/>
    <w:rsid w:val="008235DB"/>
    <w:rsid w:val="00824AB4"/>
    <w:rsid w:val="00825C42"/>
    <w:rsid w:val="00825D25"/>
    <w:rsid w:val="00827D6F"/>
    <w:rsid w:val="008376AC"/>
    <w:rsid w:val="008444E8"/>
    <w:rsid w:val="00844E80"/>
    <w:rsid w:val="00846FE7"/>
    <w:rsid w:val="00853B87"/>
    <w:rsid w:val="00854F97"/>
    <w:rsid w:val="00856911"/>
    <w:rsid w:val="00857854"/>
    <w:rsid w:val="008677FD"/>
    <w:rsid w:val="00870431"/>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5A9"/>
    <w:rsid w:val="008B483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0E6"/>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71E"/>
    <w:rsid w:val="00931BD9"/>
    <w:rsid w:val="00933099"/>
    <w:rsid w:val="009348D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58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A26"/>
    <w:rsid w:val="009D703C"/>
    <w:rsid w:val="009D718F"/>
    <w:rsid w:val="009E068F"/>
    <w:rsid w:val="009E14E0"/>
    <w:rsid w:val="009E35DB"/>
    <w:rsid w:val="009E47A3"/>
    <w:rsid w:val="009E6709"/>
    <w:rsid w:val="009F08F3"/>
    <w:rsid w:val="009F344F"/>
    <w:rsid w:val="00A048A8"/>
    <w:rsid w:val="00A04F49"/>
    <w:rsid w:val="00A13E54"/>
    <w:rsid w:val="00A17F63"/>
    <w:rsid w:val="00A2052C"/>
    <w:rsid w:val="00A2193B"/>
    <w:rsid w:val="00A2351A"/>
    <w:rsid w:val="00A254BA"/>
    <w:rsid w:val="00A264A9"/>
    <w:rsid w:val="00A27785"/>
    <w:rsid w:val="00A30187"/>
    <w:rsid w:val="00A3448A"/>
    <w:rsid w:val="00A36297"/>
    <w:rsid w:val="00A41E2B"/>
    <w:rsid w:val="00A45B74"/>
    <w:rsid w:val="00A52E1D"/>
    <w:rsid w:val="00A55B9D"/>
    <w:rsid w:val="00A57F4F"/>
    <w:rsid w:val="00A60B44"/>
    <w:rsid w:val="00A61499"/>
    <w:rsid w:val="00A62A77"/>
    <w:rsid w:val="00A63483"/>
    <w:rsid w:val="00A657D7"/>
    <w:rsid w:val="00A660AC"/>
    <w:rsid w:val="00A66F55"/>
    <w:rsid w:val="00A67E6C"/>
    <w:rsid w:val="00A71B99"/>
    <w:rsid w:val="00A739D0"/>
    <w:rsid w:val="00A761D4"/>
    <w:rsid w:val="00A768B5"/>
    <w:rsid w:val="00A77EC4"/>
    <w:rsid w:val="00A85EC3"/>
    <w:rsid w:val="00A92879"/>
    <w:rsid w:val="00A9442A"/>
    <w:rsid w:val="00A94FE9"/>
    <w:rsid w:val="00A95EF1"/>
    <w:rsid w:val="00AA016F"/>
    <w:rsid w:val="00AA1E93"/>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F94"/>
    <w:rsid w:val="00AD4A5A"/>
    <w:rsid w:val="00AD7615"/>
    <w:rsid w:val="00AE27AC"/>
    <w:rsid w:val="00AE3743"/>
    <w:rsid w:val="00AE40E0"/>
    <w:rsid w:val="00AE4DBA"/>
    <w:rsid w:val="00AE4F07"/>
    <w:rsid w:val="00AE584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1E6F"/>
    <w:rsid w:val="00B6188F"/>
    <w:rsid w:val="00B664C7"/>
    <w:rsid w:val="00B739F6"/>
    <w:rsid w:val="00B81A6C"/>
    <w:rsid w:val="00B85DE5"/>
    <w:rsid w:val="00B90F73"/>
    <w:rsid w:val="00B92948"/>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E10"/>
    <w:rsid w:val="00C040F7"/>
    <w:rsid w:val="00C041B0"/>
    <w:rsid w:val="00C044AB"/>
    <w:rsid w:val="00C05706"/>
    <w:rsid w:val="00C07377"/>
    <w:rsid w:val="00C10478"/>
    <w:rsid w:val="00C12107"/>
    <w:rsid w:val="00C14D4B"/>
    <w:rsid w:val="00C154BB"/>
    <w:rsid w:val="00C159B2"/>
    <w:rsid w:val="00C24345"/>
    <w:rsid w:val="00C279B5"/>
    <w:rsid w:val="00C27C45"/>
    <w:rsid w:val="00C3719D"/>
    <w:rsid w:val="00C407C5"/>
    <w:rsid w:val="00C42BA8"/>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69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922"/>
    <w:rsid w:val="00D0349B"/>
    <w:rsid w:val="00D05225"/>
    <w:rsid w:val="00D10249"/>
    <w:rsid w:val="00D115C3"/>
    <w:rsid w:val="00D11897"/>
    <w:rsid w:val="00D13135"/>
    <w:rsid w:val="00D13E4E"/>
    <w:rsid w:val="00D22A0F"/>
    <w:rsid w:val="00D239A7"/>
    <w:rsid w:val="00D23F47"/>
    <w:rsid w:val="00D353EB"/>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4CC1"/>
    <w:rsid w:val="00D77B1D"/>
    <w:rsid w:val="00D8021F"/>
    <w:rsid w:val="00D8034A"/>
    <w:rsid w:val="00D80383"/>
    <w:rsid w:val="00D823C6"/>
    <w:rsid w:val="00D8499F"/>
    <w:rsid w:val="00D84F6C"/>
    <w:rsid w:val="00D86CA3"/>
    <w:rsid w:val="00D871CE"/>
    <w:rsid w:val="00D9196D"/>
    <w:rsid w:val="00D92982"/>
    <w:rsid w:val="00DA305E"/>
    <w:rsid w:val="00DA4076"/>
    <w:rsid w:val="00DA5417"/>
    <w:rsid w:val="00DA56E8"/>
    <w:rsid w:val="00DB0A9F"/>
    <w:rsid w:val="00DB377D"/>
    <w:rsid w:val="00DC2D36"/>
    <w:rsid w:val="00DC53EF"/>
    <w:rsid w:val="00DE5608"/>
    <w:rsid w:val="00DE58D0"/>
    <w:rsid w:val="00DE654F"/>
    <w:rsid w:val="00DF0B6E"/>
    <w:rsid w:val="00DF15E0"/>
    <w:rsid w:val="00DF37A0"/>
    <w:rsid w:val="00DF7B31"/>
    <w:rsid w:val="00E0174B"/>
    <w:rsid w:val="00E027B7"/>
    <w:rsid w:val="00E110E7"/>
    <w:rsid w:val="00E11B20"/>
    <w:rsid w:val="00E17FA2"/>
    <w:rsid w:val="00E21A64"/>
    <w:rsid w:val="00E22330"/>
    <w:rsid w:val="00E2672F"/>
    <w:rsid w:val="00E30B5A"/>
    <w:rsid w:val="00E3123D"/>
    <w:rsid w:val="00E31461"/>
    <w:rsid w:val="00E31D43"/>
    <w:rsid w:val="00E32608"/>
    <w:rsid w:val="00E34188"/>
    <w:rsid w:val="00E34B6E"/>
    <w:rsid w:val="00E35559"/>
    <w:rsid w:val="00E3723A"/>
    <w:rsid w:val="00E37860"/>
    <w:rsid w:val="00E4400D"/>
    <w:rsid w:val="00E445DE"/>
    <w:rsid w:val="00E446F1"/>
    <w:rsid w:val="00E46886"/>
    <w:rsid w:val="00E47AEF"/>
    <w:rsid w:val="00E53B75"/>
    <w:rsid w:val="00E54E3B"/>
    <w:rsid w:val="00E57565"/>
    <w:rsid w:val="00E63838"/>
    <w:rsid w:val="00E64159"/>
    <w:rsid w:val="00E64434"/>
    <w:rsid w:val="00E67C51"/>
    <w:rsid w:val="00E72EFC"/>
    <w:rsid w:val="00E758EC"/>
    <w:rsid w:val="00E8234C"/>
    <w:rsid w:val="00E83AA9"/>
    <w:rsid w:val="00E85928"/>
    <w:rsid w:val="00E87822"/>
    <w:rsid w:val="00E90395"/>
    <w:rsid w:val="00E90E49"/>
    <w:rsid w:val="00E917F9"/>
    <w:rsid w:val="00E9291C"/>
    <w:rsid w:val="00E93938"/>
    <w:rsid w:val="00E93FFE"/>
    <w:rsid w:val="00E94F8A"/>
    <w:rsid w:val="00EA1ADB"/>
    <w:rsid w:val="00EA7A41"/>
    <w:rsid w:val="00EB077B"/>
    <w:rsid w:val="00EB4EA2"/>
    <w:rsid w:val="00EB73A5"/>
    <w:rsid w:val="00EC27C6"/>
    <w:rsid w:val="00EC4207"/>
    <w:rsid w:val="00EC5653"/>
    <w:rsid w:val="00EC71CE"/>
    <w:rsid w:val="00ED1006"/>
    <w:rsid w:val="00EF18FE"/>
    <w:rsid w:val="00EF5787"/>
    <w:rsid w:val="00EF57FD"/>
    <w:rsid w:val="00EF60D0"/>
    <w:rsid w:val="00F017B8"/>
    <w:rsid w:val="00F0528D"/>
    <w:rsid w:val="00F06C67"/>
    <w:rsid w:val="00F06DFD"/>
    <w:rsid w:val="00F071D1"/>
    <w:rsid w:val="00F07533"/>
    <w:rsid w:val="00F10629"/>
    <w:rsid w:val="00F120BE"/>
    <w:rsid w:val="00F15B10"/>
    <w:rsid w:val="00F15FA5"/>
    <w:rsid w:val="00F209B7"/>
    <w:rsid w:val="00F2376F"/>
    <w:rsid w:val="00F243D8"/>
    <w:rsid w:val="00F30828"/>
    <w:rsid w:val="00F313D6"/>
    <w:rsid w:val="00F40F0C"/>
    <w:rsid w:val="00F45BCE"/>
    <w:rsid w:val="00F4766C"/>
    <w:rsid w:val="00F507D1"/>
    <w:rsid w:val="00F519CE"/>
    <w:rsid w:val="00F51ADA"/>
    <w:rsid w:val="00F52B5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807"/>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17A7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67349"/>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67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34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IvDbodytext">
    <w:name w:val="IvD bodytext"/>
    <w:basedOn w:val="BodyText"/>
    <w:link w:val="IvDbodytextChar"/>
    <w:qFormat/>
    <w:rsid w:val="0030692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306924"/>
    <w:rPr>
      <w:rFonts w:ascii="Arial" w:hAnsi="Arial"/>
      <w:spacing w:val="2"/>
      <w:lang w:val="en-GB" w:eastAsia="zh-CN"/>
    </w:rPr>
  </w:style>
  <w:style w:type="paragraph" w:styleId="Revision">
    <w:name w:val="Revision"/>
    <w:hidden/>
    <w:uiPriority w:val="99"/>
    <w:semiHidden/>
    <w:rsid w:val="007437A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SVN/SWEA/Swea-L23/RAN2_98_Hangzhou/Docs/R2-170405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Data/SVN/SWEA/Swea-L23/RAN2_98_Hangzhou/Docs/R2-1705117.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SVN/SWEA/Swea-L23/RAN2_98_Hangzhou/Docs/R2-170449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5NUHHDQN7SK2-1-176629</_dlc_DocId>
    <_dlc_DocIdUrl xmlns="08b2df90-05d3-4030-90d4-c9feeb4a1cd9">
      <Url>https://ericoll.internal.ericsson.com/sites/star/_layouts/DocIdRedir.aspx?ID=5NUHHDQN7SK2-1-176629</Url>
      <Description>5NUHHDQN7SK2-1-176629</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244B2-35CA-45F9-B24D-274CE8367726}"/>
</file>

<file path=customXml/itemProps2.xml><?xml version="1.0" encoding="utf-8"?>
<ds:datastoreItem xmlns:ds="http://schemas.openxmlformats.org/officeDocument/2006/customXml" ds:itemID="{EE09D1F1-5082-4064-90CC-C0BC90F0658F}"/>
</file>

<file path=customXml/itemProps3.xml><?xml version="1.0" encoding="utf-8"?>
<ds:datastoreItem xmlns:ds="http://schemas.openxmlformats.org/officeDocument/2006/customXml" ds:itemID="{2A9D0256-9A02-4EC5-9B36-4680D13268B4}"/>
</file>

<file path=customXml/itemProps4.xml><?xml version="1.0" encoding="utf-8"?>
<ds:datastoreItem xmlns:ds="http://schemas.openxmlformats.org/officeDocument/2006/customXml" ds:itemID="{A0BEB328-EB1E-4290-8E53-096D4B786D91}"/>
</file>

<file path=customXml/itemProps5.xml><?xml version="1.0" encoding="utf-8"?>
<ds:datastoreItem xmlns:ds="http://schemas.openxmlformats.org/officeDocument/2006/customXml" ds:itemID="{BFBC1783-A36F-458F-B300-20D737AC52F4}"/>
</file>

<file path=customXml/itemProps6.xml><?xml version="1.0" encoding="utf-8"?>
<ds:datastoreItem xmlns:ds="http://schemas.openxmlformats.org/officeDocument/2006/customXml" ds:itemID="{412B48BF-199A-4CEB-B231-4A718EE6ED0F}"/>
</file>

<file path=docProps/app.xml><?xml version="1.0" encoding="utf-8"?>
<Properties xmlns="http://schemas.openxmlformats.org/officeDocument/2006/extended-properties" xmlns:vt="http://schemas.openxmlformats.org/officeDocument/2006/docPropsVTypes">
  <Template>Normal.dotm</Template>
  <TotalTime>0</TotalTime>
  <Pages>3</Pages>
  <Words>1359</Words>
  <Characters>7203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2017-06-01T07:29:00Z</dcterms:created>
  <dcterms:modified xsi:type="dcterms:W3CDTF">2017-06-16T16:36:00Z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ff51c539-78fc-4786-a2fe-9bc9745a5f80</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